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Comparing European and Native American Cultures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1 (1491–1607) · Video 7 of 7 · about 7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when you reach a timecode below, pause and read the note. The notes are us in the margin, pointing at what’s worth slowing down for.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Khan closes Period 1 by comparing how Europeans and Native Americans thought about land, property, gender, and religion — and how those differences bred misunderstanding, contempt, and eventually violence. The deepest of them, the clash over whether land can be owned, runs through the rest of American history.</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“Weird” goes both ways.  </w:t>
      </w:r>
      <w:r>
        <w:rPr>
          <w:rFonts w:ascii="Georgia" w:cs="Georgia" w:eastAsia="Georgia" w:hAnsi="Georgia"/>
          <w:color w:val="2A1410"/>
          <w:sz w:val="24"/>
          <w:szCs w:val="24"/>
        </w:rPr>
        <w:t xml:space="preserve">Khan frames it as mutual strangeness — not Native people being odd to a normal European. That symmetry is the whole lesson: there is no neutral “normal” here. Each side was the alien to the other.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~0:55  ·  </w:t>
      </w:r>
      <w:r>
        <w:rPr>
          <w:rFonts w:ascii="Georgia" w:cs="Georgia" w:eastAsia="Georgia" w:hAnsi="Georgia"/>
          <w:b/>
          <w:bCs/>
          <w:color w:val="5C2C2C"/>
          <w:sz w:val="23"/>
          <w:szCs w:val="23"/>
        </w:rPr>
        <w:t xml:space="preserve">Trust the asterisk.  </w:t>
      </w:r>
      <w:r>
        <w:rPr>
          <w:rFonts w:ascii="Georgia" w:cs="Georgia" w:eastAsia="Georgia" w:hAnsi="Georgia"/>
          <w:color w:val="2A1410"/>
          <w:sz w:val="24"/>
          <w:szCs w:val="24"/>
        </w:rPr>
        <w:t xml:space="preserve">Khan stops to warn that he’s generalizing — neither “Europeans” nor “Native Americans” were a single people. A careful thinker tells you the limits of his own categories. Trust that move, and distrust anyone who says “the Indians believed…” without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~1:40  ·  </w:t>
      </w:r>
      <w:r>
        <w:rPr>
          <w:rFonts w:ascii="Georgia" w:cs="Georgia" w:eastAsia="Georgia" w:hAnsi="Georgia"/>
          <w:b/>
          <w:bCs/>
          <w:color w:val="5C2C2C"/>
          <w:sz w:val="23"/>
          <w:szCs w:val="23"/>
        </w:rPr>
        <w:t xml:space="preserve">The deepest difference: who can own land.  </w:t>
      </w:r>
      <w:r>
        <w:rPr>
          <w:rFonts w:ascii="Georgia" w:cs="Georgia" w:eastAsia="Georgia" w:hAnsi="Georgia"/>
          <w:color w:val="2A1410"/>
          <w:sz w:val="24"/>
          <w:szCs w:val="24"/>
        </w:rPr>
        <w:t xml:space="preserve">Europeans: land is private, fenced, inherited. Native peoples: land is used, not owned forever, and mostly free to all. This single mismatch sits under nearly every treaty, war, and broken promise to come. It maps straight onto the property questions in Movement One — and runs all the way to Indian Removal in Movement Three.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~3:07  ·  </w:t>
      </w:r>
      <w:r>
        <w:rPr>
          <w:rFonts w:ascii="Georgia" w:cs="Georgia" w:eastAsia="Georgia" w:hAnsi="Georgia"/>
          <w:b/>
          <w:bCs/>
          <w:color w:val="5C2C2C"/>
          <w:sz w:val="23"/>
          <w:szCs w:val="23"/>
        </w:rPr>
        <w:t xml:space="preserve">Status, flipped upside down.  </w:t>
      </w:r>
      <w:r>
        <w:rPr>
          <w:rFonts w:ascii="Georgia" w:cs="Georgia" w:eastAsia="Georgia" w:hAnsi="Georgia"/>
          <w:color w:val="2A1410"/>
          <w:sz w:val="24"/>
          <w:szCs w:val="24"/>
        </w:rPr>
        <w:t xml:space="preserve">Europeans gained status by owning the most; Native leaders gained status by giving the most away. Two opposite answers to “what makes a person important?” — and each side saw the other as either foolish or immoral.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~3:33  ·  </w:t>
      </w:r>
      <w:r>
        <w:rPr>
          <w:rFonts w:ascii="Georgia" w:cs="Georgia" w:eastAsia="Georgia" w:hAnsi="Georgia"/>
          <w:b/>
          <w:bCs/>
          <w:color w:val="5C2C2C"/>
          <w:sz w:val="23"/>
          <w:szCs w:val="23"/>
        </w:rPr>
        <w:t xml:space="preserve">How misunderstanding becomes contempt.  </w:t>
      </w:r>
      <w:r>
        <w:rPr>
          <w:rFonts w:ascii="Georgia" w:cs="Georgia" w:eastAsia="Georgia" w:hAnsi="Georgia"/>
          <w:color w:val="2A1410"/>
          <w:sz w:val="24"/>
          <w:szCs w:val="24"/>
        </w:rPr>
        <w:t xml:space="preserve">Europeans thought Native people didn’t grasp business; Native people thought Europeans were greedy enough to let neighbors starve. Each read the other through its own rulebook. That’s exactly how misreading hardens into contempt — and contempt into violence.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~3:56  ·  </w:t>
      </w:r>
      <w:r>
        <w:rPr>
          <w:rFonts w:ascii="Georgia" w:cs="Georgia" w:eastAsia="Georgia" w:hAnsi="Georgia"/>
          <w:b/>
          <w:bCs/>
          <w:color w:val="5C2C2C"/>
          <w:sz w:val="23"/>
          <w:szCs w:val="23"/>
        </w:rPr>
        <w:t xml:space="preserve">Watch “different” become “beneath.”  </w:t>
      </w:r>
      <w:r>
        <w:rPr>
          <w:rFonts w:ascii="Georgia" w:cs="Georgia" w:eastAsia="Georgia" w:hAnsi="Georgia"/>
          <w:color w:val="2A1410"/>
          <w:sz w:val="24"/>
          <w:szCs w:val="24"/>
        </w:rPr>
        <w:t xml:space="preserve">Native women could divorce, advise councils, and carry the family line. Europeans took this as proof that Native people were “uncivilized.” A difference gets turned into a ranking: “not like us” becomes “below us” — the oldest move in the book, and the justification for much of what follows.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~5:12  ·  </w:t>
      </w:r>
      <w:r>
        <w:rPr>
          <w:rFonts w:ascii="Georgia" w:cs="Georgia" w:eastAsia="Georgia" w:hAnsi="Georgia"/>
          <w:b/>
          <w:bCs/>
          <w:color w:val="5C2C2C"/>
          <w:sz w:val="23"/>
          <w:szCs w:val="23"/>
        </w:rPr>
        <w:t xml:space="preserve">The conflict wasn’t belief — it was exclusivity.  </w:t>
      </w:r>
      <w:r>
        <w:rPr>
          <w:rFonts w:ascii="Georgia" w:cs="Georgia" w:eastAsia="Georgia" w:hAnsi="Georgia"/>
          <w:color w:val="2A1410"/>
          <w:sz w:val="24"/>
          <w:szCs w:val="24"/>
        </w:rPr>
        <w:t xml:space="preserve">Khan points out Native belief (one creator plus many spirits) wasn’t far from Catholicism (one God plus many saints). The real gap: Native people would happily add Jesus to the pantheon; Europeans demanded he be the only one. The fight wasn’t over believing different things. It was one side’s refusal to share the sky.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says the biggest difference was over land ownership. Why might that one difference cause more conflict than any other?</w:t>
      </w:r>
    </w:p>
    <w:p>
      <w:pPr>
        <w:pStyle w:val="ListParagraph"/>
        <w:numPr>
          <w:ilvl w:val="0"/>
          <w:numId w:val="2"/>
        </w:numPr>
        <w:spacing w:after="130" w:line="288"/>
      </w:pPr>
      <w:r>
        <w:rPr>
          <w:rFonts w:ascii="Georgia" w:cs="Georgia" w:eastAsia="Georgia" w:hAnsi="Georgia"/>
          <w:color w:val="2A1410"/>
          <w:sz w:val="24"/>
          <w:szCs w:val="24"/>
        </w:rPr>
        <w:t xml:space="preserve">“Different from us” kept becoming “beneath us.” Where do you see that same move still happening today?</w:t>
      </w:r>
    </w:p>
    <w:p>
      <w:pPr>
        <w:pStyle w:val="ListParagraph"/>
        <w:numPr>
          <w:ilvl w:val="0"/>
          <w:numId w:val="2"/>
        </w:numPr>
        <w:spacing w:after="130" w:line="288"/>
      </w:pPr>
      <w:r>
        <w:rPr>
          <w:rFonts w:ascii="Georgia" w:cs="Georgia" w:eastAsia="Georgia" w:hAnsi="Georgia"/>
          <w:color w:val="2A1410"/>
          <w:sz w:val="24"/>
          <w:szCs w:val="24"/>
        </w:rPr>
        <w:t xml:space="preserve">Native and European religion were more alike than either side realized — the gap was exclusivity. What does that suggest about where real conflict comes from?</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fence.  </w:t>
      </w:r>
      <w:r>
        <w:rPr>
          <w:rFonts w:ascii="Georgia" w:cs="Georgia" w:eastAsia="Georgia" w:hAnsi="Georgia"/>
          <w:color w:val="2A1410"/>
          <w:sz w:val="24"/>
          <w:szCs w:val="24"/>
        </w:rPr>
        <w:t xml:space="preserve">Using this video together with Movement One, argue that the clash over whether land can be owned at all was the true root of the conflict between Europeans and Native Americans — deeper than religion, deeper than war. Make the case with specific differences Khan names.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land-ownership clash is the seed of Movement Three’s Indian Removal and of every broken treaty after.</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Period 2 — Colonial America (1607–1754), where the English model Khan just previewed takes root.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2026-06-09T15:54:12.161Z</dcterms:created>
  <dcterms:modified xsi:type="dcterms:W3CDTF">2026-06-09T15:54:12.161Z</dcterms:modified>
</cp:coreProperties>
</file>

<file path=docProps/custom.xml><?xml version="1.0" encoding="utf-8"?>
<Properties xmlns="http://schemas.openxmlformats.org/officeDocument/2006/custom-properties" xmlns:vt="http://schemas.openxmlformats.org/officeDocument/2006/docPropsVTypes"/>
</file>