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Motivations for English Colonization</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2 (1607–1754) · Step 3 of 18 · about 9½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What finally pushed England into the colonial game? Khan names three engines: rivalry with Catholic Spain, a new invention called the joint-stock company — and, most important and least taught, the enclosure of England’s common lands, which made the poor poorer and convinced the rich that England had too many people.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0:37  ·  </w:t>
      </w:r>
      <w:r>
        <w:rPr>
          <w:rFonts w:ascii="Georgia" w:cs="Georgia" w:eastAsia="Georgia" w:hAnsi="Georgia"/>
          <w:b/>
          <w:bCs/>
          <w:color w:val="5C2C2C"/>
          <w:sz w:val="23"/>
          <w:szCs w:val="23"/>
        </w:rPr>
        <w:t xml:space="preserve">Faith as fuel for rivalry.  </w:t>
      </w:r>
      <w:r>
        <w:rPr>
          <w:rFonts w:ascii="Georgia" w:cs="Georgia" w:eastAsia="Georgia" w:hAnsi="Georgia"/>
          <w:color w:val="2A1410"/>
          <w:sz w:val="24"/>
          <w:szCs w:val="24"/>
        </w:rPr>
        <w:t xml:space="preserve">Once England settles into Protestantism, its religious energy turns outward: Spain’s gold and France’s furs aren’t just wealth, they’re </w:t>
      </w:r>
      <w:r>
        <w:rPr>
          <w:rFonts w:ascii="Georgia" w:cs="Georgia" w:eastAsia="Georgia" w:hAnsi="Georgia"/>
          <w:i/>
          <w:iCs/>
          <w:color w:val="2A1410"/>
          <w:sz w:val="24"/>
          <w:szCs w:val="24"/>
        </w:rPr>
        <w:t xml:space="preserve">Catholic</w:t>
      </w:r>
      <w:r>
        <w:rPr>
          <w:rFonts w:ascii="Georgia" w:cs="Georgia" w:eastAsia="Georgia" w:hAnsi="Georgia"/>
          <w:color w:val="2A1410"/>
          <w:sz w:val="24"/>
          <w:szCs w:val="24"/>
        </w:rPr>
        <w:t xml:space="preserve"> wealth. Competition for riches and competition “for souls” fuse into one motive. Religion doesn’t cause the race, but it sanctifies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2:19  ·  </w:t>
      </w:r>
      <w:r>
        <w:rPr>
          <w:rFonts w:ascii="Georgia" w:cs="Georgia" w:eastAsia="Georgia" w:hAnsi="Georgia"/>
          <w:b/>
          <w:bCs/>
          <w:color w:val="5C2C2C"/>
          <w:sz w:val="23"/>
          <w:szCs w:val="23"/>
        </w:rPr>
        <w:t xml:space="preserve">An invention as important as the caravel.  </w:t>
      </w:r>
      <w:r>
        <w:rPr>
          <w:rFonts w:ascii="Georgia" w:cs="Georgia" w:eastAsia="Georgia" w:hAnsi="Georgia"/>
          <w:color w:val="2A1410"/>
          <w:sz w:val="24"/>
          <w:szCs w:val="24"/>
        </w:rPr>
        <w:t xml:space="preserve">The joint-stock company — ancestor of the modern corporation — spreads an expedition’s risk across many investors so no single failure ruins anyone. Pause on what this machine really does: it gathers the </w:t>
      </w:r>
      <w:r>
        <w:rPr>
          <w:rFonts w:ascii="Georgia" w:cs="Georgia" w:eastAsia="Georgia" w:hAnsi="Georgia"/>
          <w:b/>
          <w:bCs/>
          <w:color w:val="2A1410"/>
          <w:sz w:val="24"/>
          <w:szCs w:val="24"/>
        </w:rPr>
        <w:t xml:space="preserve">profits</w:t>
      </w:r>
      <w:r>
        <w:rPr>
          <w:rFonts w:ascii="Georgia" w:cs="Georgia" w:eastAsia="Georgia" w:hAnsi="Georgia"/>
          <w:color w:val="2A1410"/>
          <w:sz w:val="24"/>
          <w:szCs w:val="24"/>
        </w:rPr>
        <w:t xml:space="preserve"> of colonization for shareholders while pushing the </w:t>
      </w:r>
      <w:r>
        <w:rPr>
          <w:rFonts w:ascii="Georgia" w:cs="Georgia" w:eastAsia="Georgia" w:hAnsi="Georgia"/>
          <w:b/>
          <w:bCs/>
          <w:color w:val="2A1410"/>
          <w:sz w:val="24"/>
          <w:szCs w:val="24"/>
        </w:rPr>
        <w:t xml:space="preserve">risks</w:t>
      </w:r>
      <w:r>
        <w:rPr>
          <w:rFonts w:ascii="Georgia" w:cs="Georgia" w:eastAsia="Georgia" w:hAnsi="Georgia"/>
          <w:color w:val="2A1410"/>
          <w:sz w:val="24"/>
          <w:szCs w:val="24"/>
        </w:rPr>
        <w:t xml:space="preserve"> onto sailors, settlers, and the people whose land is taken. Who bears the risk and who reaps the reward — keep asking that of every institution in this course.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6:15  ·  </w:t>
      </w:r>
      <w:r>
        <w:rPr>
          <w:rFonts w:ascii="Georgia" w:cs="Georgia" w:eastAsia="Georgia" w:hAnsi="Georgia"/>
          <w:b/>
          <w:bCs/>
          <w:color w:val="5C2C2C"/>
          <w:sz w:val="23"/>
          <w:szCs w:val="23"/>
        </w:rPr>
        <w:t xml:space="preserve">Stop here. This is the buried lead: enclosure.  </w:t>
      </w:r>
      <w:r>
        <w:rPr>
          <w:rFonts w:ascii="Georgia" w:cs="Georgia" w:eastAsia="Georgia" w:hAnsi="Georgia"/>
          <w:color w:val="2A1410"/>
          <w:sz w:val="24"/>
          <w:szCs w:val="24"/>
        </w:rPr>
        <w:t xml:space="preserve">For centuries, English commons — shared fields, woods, and pasture — fed ordinary people. In this era, lords began fencing them off as private property. Khan is honest about the cost: people already on the edge “extremely poor,” hunting and grazing gone, theft a hanging crime. Hold this image hard: </w:t>
      </w:r>
      <w:r>
        <w:rPr>
          <w:rFonts w:ascii="Georgia" w:cs="Georgia" w:eastAsia="Georgia" w:hAnsi="Georgia"/>
          <w:b/>
          <w:bCs/>
          <w:color w:val="2A1410"/>
          <w:sz w:val="24"/>
          <w:szCs w:val="24"/>
        </w:rPr>
        <w:t xml:space="preserve">the fence comes to England before England brings the fence to America</w:t>
      </w:r>
      <w:r>
        <w:rPr>
          <w:rFonts w:ascii="Georgia" w:cs="Georgia" w:eastAsia="Georgia" w:hAnsi="Georgia"/>
          <w:color w:val="2A1410"/>
          <w:sz w:val="24"/>
          <w:szCs w:val="24"/>
        </w:rPr>
        <w:t xml:space="preserve">. The same question from Period 1 — can land be owned, and who decides? — is being answered violently inside England itself, against its own poor.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8:10  ·  </w:t>
      </w:r>
      <w:r>
        <w:rPr>
          <w:rFonts w:ascii="Georgia" w:cs="Georgia" w:eastAsia="Georgia" w:hAnsi="Georgia"/>
          <w:b/>
          <w:bCs/>
          <w:color w:val="5C2C2C"/>
          <w:sz w:val="23"/>
          <w:szCs w:val="23"/>
        </w:rPr>
        <w:t xml:space="preserve">“Surplus population” — the lie that launched ships.  </w:t>
      </w:r>
      <w:r>
        <w:rPr>
          <w:rFonts w:ascii="Georgia" w:cs="Georgia" w:eastAsia="Georgia" w:hAnsi="Georgia"/>
          <w:color w:val="2A1410"/>
          <w:sz w:val="24"/>
          <w:szCs w:val="24"/>
        </w:rPr>
        <w:t xml:space="preserve">Watch the gentry’s logic: people are starving and stealing, so instead of asking “why are people poor?” Parliament asks “what’s wrong with people?” and concludes England simply has too many of them. Khan flatly calls it “patently untrue.” But the lie was useful: it turned the displaced poor into cargo for the colonies. Colonization begins, in part, as a way to export the people enclosure had ruined.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8:54  ·  </w:t>
      </w:r>
      <w:r>
        <w:rPr>
          <w:rFonts w:ascii="Georgia" w:cs="Georgia" w:eastAsia="Georgia" w:hAnsi="Georgia"/>
          <w:b/>
          <w:bCs/>
          <w:color w:val="5C2C2C"/>
          <w:sz w:val="23"/>
          <w:szCs w:val="23"/>
        </w:rPr>
        <w:t xml:space="preserve">The circle closes at Jamestown.  </w:t>
      </w:r>
      <w:r>
        <w:rPr>
          <w:rFonts w:ascii="Georgia" w:cs="Georgia" w:eastAsia="Georgia" w:hAnsi="Georgia"/>
          <w:color w:val="2A1410"/>
          <w:sz w:val="24"/>
          <w:szCs w:val="24"/>
        </w:rPr>
        <w:t xml:space="preserve">So the people fenced off their own commons sail to fence off a continent that its inhabitants didn’t believe could be fenced at all. Carry that bitter symmetry into the next videos — it is the deep grammar of everything the English do here.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Enclosure made the poor criminals and then called poverty a moral failure. Where have you seen that move — blaming people for conditions built around them — in your own time?</w:t>
      </w:r>
    </w:p>
    <w:p>
      <w:pPr>
        <w:pStyle w:val="ListParagraph"/>
        <w:numPr>
          <w:ilvl w:val="0"/>
          <w:numId w:val="2"/>
        </w:numPr>
        <w:spacing w:after="130" w:line="288"/>
      </w:pPr>
      <w:r>
        <w:rPr>
          <w:rFonts w:ascii="Georgia" w:cs="Georgia" w:eastAsia="Georgia" w:hAnsi="Georgia"/>
          <w:color w:val="2A1410"/>
          <w:sz w:val="24"/>
          <w:szCs w:val="24"/>
        </w:rPr>
        <w:t xml:space="preserve">The joint-stock company spread risk for investors. Who actually carried the risk of colonization, and who collected the reward?</w:t>
      </w:r>
    </w:p>
    <w:p>
      <w:pPr>
        <w:pStyle w:val="ListParagraph"/>
        <w:numPr>
          <w:ilvl w:val="0"/>
          <w:numId w:val="2"/>
        </w:numPr>
        <w:spacing w:after="130" w:line="288"/>
      </w:pPr>
      <w:r>
        <w:rPr>
          <w:rFonts w:ascii="Georgia" w:cs="Georgia" w:eastAsia="Georgia" w:hAnsi="Georgia"/>
          <w:color w:val="2A1410"/>
          <w:sz w:val="24"/>
          <w:szCs w:val="24"/>
        </w:rPr>
        <w:t xml:space="preserve">“Surplus population” was false but useful. What false-but-useful ideas about “too many people” or “the wrong people” circulate today?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fence, twice.  </w:t>
      </w:r>
      <w:r>
        <w:rPr>
          <w:rFonts w:ascii="Georgia" w:cs="Georgia" w:eastAsia="Georgia" w:hAnsi="Georgia"/>
          <w:color w:val="2A1410"/>
          <w:sz w:val="24"/>
          <w:szCs w:val="24"/>
        </w:rPr>
        <w:t xml:space="preserve">Write a few paragraphs on this claim: the English poor were displaced by fences at home and then used to plant fences abroad. Use enclosure, the “surplus population” argument, and what you know of Native ideas of land from Period 1 to argue it — or to complicate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One’s land question; the same enclosure logic returns as the Dawes Act and Indian Removal later in the course.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Roanoke pair — England’s first attempt, and how a silver cup may have changed history.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2026-06-11T11:52:25.839Z</dcterms:created>
  <dcterms:modified xsi:type="dcterms:W3CDTF">2026-06-11T11:52:25.839Z</dcterms:modified>
</cp:coreProperties>
</file>

<file path=docProps/custom.xml><?xml version="1.0" encoding="utf-8"?>
<Properties xmlns="http://schemas.openxmlformats.org/officeDocument/2006/custom-properties" xmlns:vt="http://schemas.openxmlformats.org/officeDocument/2006/docPropsVTypes"/>
</file>