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320"/>
        <w:jc w:val="center"/>
      </w:pPr>
      <w:r>
        <w:rPr>
          <w:rFonts w:ascii="Georgia" w:cs="Georgia" w:eastAsia="Georgia" w:hAnsi="Georgia"/>
          <w:b/>
          <w:bCs/>
          <w:color w:val="4A2222"/>
          <w:sz w:val="40"/>
          <w:szCs w:val="40"/>
        </w:rPr>
        <w:t xml:space="preserve">Early English Settlements — Jamestown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C08552"/>
          <w:sz w:val="26"/>
          <w:szCs w:val="26"/>
        </w:rPr>
        <w:t xml:space="preserve">The Annotated Khan Course · Track B</w:t>
      </w:r>
    </w:p>
    <w:p>
      <w:pPr>
        <w:spacing w:after="220"/>
        <w:jc w:val="center"/>
      </w:pPr>
      <w:r>
        <w:rPr>
          <w:rFonts w:ascii="Georgia" w:cs="Georgia" w:eastAsia="Georgia" w:hAnsi="Georgia"/>
          <w:color w:val="5C2C2C"/>
          <w:sz w:val="19"/>
          <w:szCs w:val="19"/>
        </w:rPr>
        <w:t xml:space="preserve">U.S. History · Period 2 (1607–1754) · Step 6 of 18 · about 5 minutes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How to Read This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This is a companion, not a replacement. Watch the actual video on Khan Academy, keep this page open beside it, and pause at each timecode to read the note. Nothing here is graded.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What This Video Does</w:t>
      </w:r>
    </w:p>
    <w:p>
      <w:pPr>
        <w:spacing w:after="16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1607: the Virginia Company — a joint-stock venture under King James — plants England’s first lasting colony in a Chesapeake marsh. Khan is blunt about what it was: a get-rich-quick scheme, staffed by exactly the wrong people, on exactly the wrong land.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In the Margins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~0:30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Nobody came to stay.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plan was to mine “tremendous amounts of gold,” get rich in a couple of years, and go home to live like kings. America’s first lasting English settlement was meant to be temporary. The country, in a sense, begins as a speculation that went wrong slowly.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~2:00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The site was a death trap.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Marshy soil that wouldn’t feed them, and mosquitoes carrying malaria and yellow fever. Remember the Period 1 lesson about environment shaping society — here it shapes a death rate, and that death rate will shape a labor system. The swamp is a character in this story.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~3:30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“Gentleman” means: does not work.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Khan’s definition is precise — a gentleman is a man of title who </w:t>
      </w:r>
      <w:r>
        <w:rPr>
          <w:rFonts w:ascii="Georgia" w:cs="Georgia" w:eastAsia="Georgia" w:hAnsi="Georgia"/>
          <w:i/>
          <w:iCs/>
          <w:color w:val="2A1410"/>
          <w:sz w:val="24"/>
          <w:szCs w:val="24"/>
        </w:rPr>
        <w:t xml:space="preserve">does not work with his hands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. A colony of investors spent its first summer hunting gold instead of planting food. Class ideology, imported intact, nearly killed them all before any enemy could.</w:t>
      </w:r>
    </w:p>
    <w:p>
      <w:pPr>
        <w:pBdr>
          <w:left w:val="single" w:color="C08552" w:sz="20" w:space="18"/>
        </w:pBdr>
        <w:shd w:fill="F6F0E2" w:val="clear"/>
        <w:spacing w:after="150" w:before="90" w:line="288"/>
        <w:ind w:left="360" w:right="140"/>
      </w:pPr>
      <w:r>
        <w:rPr>
          <w:rFonts w:ascii="Georgia" w:cs="Georgia" w:eastAsia="Georgia" w:hAnsi="Georgia"/>
          <w:b/>
          <w:bCs/>
          <w:color w:val="4A2222"/>
          <w:sz w:val="23"/>
          <w:szCs w:val="23"/>
        </w:rPr>
        <w:t xml:space="preserve">~4:40  ·  </w:t>
      </w:r>
      <w:r>
        <w:rPr>
          <w:rFonts w:ascii="Georgia" w:cs="Georgia" w:eastAsia="Georgia" w:hAnsi="Georgia"/>
          <w:b/>
          <w:bCs/>
          <w:color w:val="5C2C2C"/>
          <w:sz w:val="23"/>
          <w:szCs w:val="23"/>
        </w:rPr>
        <w:t xml:space="preserve">Hold the question the video plants.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Winter is coming and nothing is planted. The next video answers what starving Englishmen did — and to whom. You can already guess whose food they’ll take.</w:t>
      </w:r>
    </w:p>
    <w:p>
      <w:pPr>
        <w:pBdr>
          <w:bottom w:val="single" w:color="C08552" w:sz="8" w:space="1"/>
        </w:pBdr>
        <w:spacing w:after="200" w:before="60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/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After You Watch — Questions to Sit With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Jamestown was founded to be abandoned. What does it mean that the “first chapter” of the country was a profit scheme rather than a community?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The settlers’ class identity — gentlemen don’t labor — nearly killed them. Where do you see status rules today that defy survival sense?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color w:val="2A1410"/>
          <w:sz w:val="24"/>
          <w:szCs w:val="24"/>
        </w:rPr>
        <w:t xml:space="preserve">If you were choosing fifty people for a new settlement, who would you bring? Compare your list to the Virginia Company’s.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An Invitation to Write</w:t>
      </w:r>
    </w:p>
    <w:p>
      <w:pPr>
        <w:pBdr>
          <w:left w:val="single" w:color="6E7E66" w:sz="20" w:space="18"/>
        </w:pBdr>
        <w:spacing w:after="160" w:before="90" w:line="300"/>
        <w:ind w:left="360" w:right="140"/>
      </w:pPr>
      <w:r>
        <w:rPr>
          <w:rFonts w:ascii="Georgia" w:cs="Georgia" w:eastAsia="Georgia" w:hAnsi="Georgia"/>
          <w:b/>
          <w:bCs/>
          <w:i/>
          <w:iCs/>
          <w:color w:val="5C2C2C"/>
          <w:sz w:val="24"/>
          <w:szCs w:val="24"/>
        </w:rPr>
        <w:t xml:space="preserve">Founded to be left.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Compare Jamestown’s founding intent with what the colony became. Argue what it means for a nation’s self-image that its origin story is, on the evidence, a gold rush that found no gold.</w:t>
      </w:r>
    </w:p>
    <w:p>
      <w:pPr>
        <w:pBdr>
          <w:bottom w:val="single" w:color="C08552" w:sz="4" w:space="4"/>
        </w:pBdr>
        <w:spacing w:after="140" w:before="300"/>
      </w:pPr>
      <w:r>
        <w:rPr>
          <w:rFonts w:ascii="Georgia" w:cs="Georgia" w:eastAsia="Georgia" w:hAnsi="Georgia"/>
          <w:b/>
          <w:bCs/>
          <w:color w:val="4A2222"/>
          <w:sz w:val="29"/>
          <w:szCs w:val="29"/>
        </w:rPr>
        <w:t xml:space="preserve">Where This Connects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Back to Track A: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the profit motive of Movement One — Columbus’s letter promising gold and slaves is the same pitch, a century on.</w:t>
      </w:r>
    </w:p>
    <w:p>
      <w:pPr>
        <w:pStyle w:val="ListParagraph"/>
        <w:numPr>
          <w:ilvl w:val="0"/>
          <w:numId w:val="2"/>
        </w:numPr>
        <w:spacing w:after="130" w:line="288"/>
      </w:pPr>
      <w:r>
        <w:rPr>
          <w:rFonts w:ascii="Georgia" w:cs="Georgia" w:eastAsia="Georgia" w:hAnsi="Georgia"/>
          <w:b/>
          <w:bCs/>
          <w:color w:val="2A1410"/>
          <w:sz w:val="24"/>
          <w:szCs w:val="24"/>
        </w:rPr>
        <w:t xml:space="preserve">Next:  </w:t>
      </w:r>
      <w:r>
        <w:rPr>
          <w:rFonts w:ascii="Georgia" w:cs="Georgia" w:eastAsia="Georgia" w:hAnsi="Georgia"/>
          <w:color w:val="2A1410"/>
          <w:sz w:val="24"/>
          <w:szCs w:val="24"/>
        </w:rPr>
        <w:t xml:space="preserve">John Smith, Pocahontas, and the myth Disney sold you.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20"/>
      <w:jc w:val="center"/>
    </w:pPr>
    <w:hyperlink r:id="rIdHubReturn" w:history="1">
      <w:r>
        <w:rPr>
          <w:rFonts w:ascii="Georgia" w:cs="Georgia" w:eastAsia="Georgia" w:hAnsi="Georgia"/>
          <w:color w:val="4A2222"/>
          <w:sz w:val="18"/>
          <w:szCs w:val="18"/>
          <w:u w:val="single"/>
        </w:rPr>
        <w:t xml:space="preserve">↩  Return to the Hub</w:t>
      </w:r>
    </w:hyperlink>
  </w:p>
  <w:p>
    <w:pPr>
      <w:pBdr>
        <w:top w:val="single" w:color="C08552" w:sz="4" w:space="6"/>
      </w:pBdr>
      <w:tabs>
        <w:tab w:val="right" w:pos="9360"/>
      </w:tabs>
    </w:pPr>
    <w:r>
      <w:rPr>
        <w:rFonts w:ascii="Georgia" w:cs="Georgia" w:eastAsia="Georgia" w:hAnsi="Georgia"/>
        <w:color w:val="5C2C2C"/>
        <w:sz w:val="18"/>
        <w:szCs w:val="18"/>
      </w:rPr>
      <w:t xml:space="preserve">The People’s Share  ·  thepeoplesshare.org  ·  2026</w:t>
    </w:r>
    <w:r>
      <w:rPr>
        <w:sz w:val="18"/>
        <w:szCs w:val="18"/>
      </w:rPr>
      <w:t xml:space="preserve">	</w:t>
    </w:r>
    <w:r>
      <w:rPr>
        <w:rFonts w:ascii="Georgia" w:cs="Georgia" w:eastAsia="Georgia" w:hAnsi="Georgia"/>
        <w:color w:val="5C2C2C"/>
        <w:sz w:val="18"/>
        <w:szCs w:val="18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460" w:hanging="280"/>
      </w:pPr>
      <w:rPr>
        <w:color w:val="C0855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2A1410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HubReturn" Type="http://schemas.openxmlformats.org/officeDocument/2006/relationships/hyperlink" Target="https://thepeoplesshare.org/summer/summer-track-b.html" TargetMode="External"/></Relationships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2026-06-11T11:52:25.850Z</dcterms:created>
  <dcterms:modified xsi:type="dcterms:W3CDTF">2026-06-11T11:52:25.850Z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