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Slavery in the British Colonies</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2 (1607–1754) · Step 16 of 18 · about 5 minutes — the moral center of this period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One chart, one argument: by 1750 every single British colony held enslaved people, and every colonial economy fed on slavery — financing it, provisioning it, shipping it. Khan also traces how law turned slavery hereditary, racial, and total, and how enslaved people resisted.</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Read the chart like a verdict.  </w:t>
      </w:r>
      <w:r>
        <w:rPr>
          <w:rFonts w:ascii="Georgia" w:cs="Georgia" w:eastAsia="Georgia" w:hAnsi="Georgia"/>
          <w:color w:val="2A1410"/>
          <w:sz w:val="24"/>
          <w:szCs w:val="24"/>
        </w:rPr>
        <w:t xml:space="preserve">North to south, the enslaved share of population grows — but no colony sits at zero. Not one. And one of the busiest slave-auction ports on the continent was </w:t>
      </w:r>
      <w:r>
        <w:rPr>
          <w:rFonts w:ascii="Georgia" w:cs="Georgia" w:eastAsia="Georgia" w:hAnsi="Georgia"/>
          <w:b/>
          <w:bCs/>
          <w:color w:val="2A1410"/>
          <w:sz w:val="24"/>
          <w:szCs w:val="24"/>
        </w:rPr>
        <w:t xml:space="preserve">Newport, Rhode Island</w:t>
      </w:r>
      <w:r>
        <w:rPr>
          <w:rFonts w:ascii="Georgia" w:cs="Georgia" w:eastAsia="Georgia" w:hAnsi="Georgia"/>
          <w:color w:val="2A1410"/>
          <w:sz w:val="24"/>
          <w:szCs w:val="24"/>
        </w:rPr>
        <w:t xml:space="preserve">. The next time anyone says slavery was “a Southern thing,” you have this chart.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~1:10  ·  </w:t>
      </w:r>
      <w:r>
        <w:rPr>
          <w:rFonts w:ascii="Georgia" w:cs="Georgia" w:eastAsia="Georgia" w:hAnsi="Georgia"/>
          <w:b/>
          <w:bCs/>
          <w:color w:val="5C2C2C"/>
          <w:sz w:val="23"/>
          <w:szCs w:val="23"/>
        </w:rPr>
        <w:t xml:space="preserve">Complicity has many job titles.  </w:t>
      </w:r>
      <w:r>
        <w:rPr>
          <w:rFonts w:ascii="Georgia" w:cs="Georgia" w:eastAsia="Georgia" w:hAnsi="Georgia"/>
          <w:color w:val="2A1410"/>
          <w:sz w:val="24"/>
          <w:szCs w:val="24"/>
        </w:rPr>
        <w:t xml:space="preserve">Khan lists the North’s roles: bankrolling the trade as financiers, growing food for island plantations that wouldn’t spare an acre from sugar, owning and captaining the Middle Passage ships. This is the triangle from your bridge reading, restated as an indictment: the whip was Southern; the ledger was everyone’s.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1662: the law that made slavery hereditary.  </w:t>
      </w:r>
      <w:r>
        <w:rPr>
          <w:rFonts w:ascii="Georgia" w:cs="Georgia" w:eastAsia="Georgia" w:hAnsi="Georgia"/>
          <w:color w:val="2A1410"/>
          <w:sz w:val="24"/>
          <w:szCs w:val="24"/>
        </w:rPr>
        <w:t xml:space="preserve">Virginia decrees that a child’s status follows </w:t>
      </w:r>
      <w:r>
        <w:rPr>
          <w:rFonts w:ascii="Georgia" w:cs="Georgia" w:eastAsia="Georgia" w:hAnsi="Georgia"/>
          <w:i/>
          <w:iCs/>
          <w:color w:val="2A1410"/>
          <w:sz w:val="24"/>
          <w:szCs w:val="24"/>
        </w:rPr>
        <w:t xml:space="preserve">the mother</w:t>
      </w:r>
      <w:r>
        <w:rPr>
          <w:rFonts w:ascii="Georgia" w:cs="Georgia" w:eastAsia="Georgia" w:hAnsi="Georgia"/>
          <w:color w:val="2A1410"/>
          <w:sz w:val="24"/>
          <w:szCs w:val="24"/>
        </w:rPr>
        <w:t xml:space="preserve">. Sit with what this law does: it makes slavery self-perpetuating, forever — and it means children fathered by slave owners upon enslaved women are born enslaved, adding to the owner’s property. Khan names the “frequent reality of rape”; this statute made it profitable. Law can be architecture for atrocity. This is the proof text.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~2:40  ·  </w:t>
      </w:r>
      <w:r>
        <w:rPr>
          <w:rFonts w:ascii="Georgia" w:cs="Georgia" w:eastAsia="Georgia" w:hAnsi="Georgia"/>
          <w:b/>
          <w:bCs/>
          <w:color w:val="5C2C2C"/>
          <w:sz w:val="23"/>
          <w:szCs w:val="23"/>
        </w:rPr>
        <w:t xml:space="preserve">Chattel: the word that means “thing.”  </w:t>
      </w:r>
      <w:r>
        <w:rPr>
          <w:rFonts w:ascii="Georgia" w:cs="Georgia" w:eastAsia="Georgia" w:hAnsi="Georgia"/>
          <w:color w:val="2A1410"/>
          <w:sz w:val="24"/>
          <w:szCs w:val="24"/>
        </w:rPr>
        <w:t xml:space="preserve">Enslaved people are defined as chattel — personal property, like livestock or furniture — with “little to no legal rights,” maimable and killable with scant consequence. Over the 1600s, slavery hardens from a condition some people were in to a </w:t>
      </w:r>
      <w:r>
        <w:rPr>
          <w:rFonts w:ascii="Georgia" w:cs="Georgia" w:eastAsia="Georgia" w:hAnsi="Georgia"/>
          <w:b/>
          <w:bCs/>
          <w:color w:val="2A1410"/>
          <w:sz w:val="24"/>
          <w:szCs w:val="24"/>
        </w:rPr>
        <w:t xml:space="preserve">race-defined, total, permanent legal category</w:t>
      </w:r>
      <w:r>
        <w:rPr>
          <w:rFonts w:ascii="Georgia" w:cs="Georgia" w:eastAsia="Georgia" w:hAnsi="Georgia"/>
          <w:color w:val="2A1410"/>
          <w:sz w:val="24"/>
          <w:szCs w:val="24"/>
        </w:rPr>
        <w:t xml:space="preserve">. Remember Bacon’s Rebellion: this hardening had a purpose.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~3:39  ·  </w:t>
      </w:r>
      <w:r>
        <w:rPr>
          <w:rFonts w:ascii="Georgia" w:cs="Georgia" w:eastAsia="Georgia" w:hAnsi="Georgia"/>
          <w:b/>
          <w:bCs/>
          <w:color w:val="5C2C2C"/>
          <w:sz w:val="23"/>
          <w:szCs w:val="23"/>
        </w:rPr>
        <w:t xml:space="preserve">Resistance, covert and open.  </w:t>
      </w:r>
      <w:r>
        <w:rPr>
          <w:rFonts w:ascii="Georgia" w:cs="Georgia" w:eastAsia="Georgia" w:hAnsi="Georgia"/>
          <w:color w:val="2A1410"/>
          <w:sz w:val="24"/>
          <w:szCs w:val="24"/>
        </w:rPr>
        <w:t xml:space="preserve">Broken tools, slowed work, preserved religion, music, and family — the daily underground of refusal — and open rebellion: </w:t>
      </w:r>
      <w:r>
        <w:rPr>
          <w:rFonts w:ascii="Georgia" w:cs="Georgia" w:eastAsia="Georgia" w:hAnsi="Georgia"/>
          <w:b/>
          <w:bCs/>
          <w:color w:val="2A1410"/>
          <w:sz w:val="24"/>
          <w:szCs w:val="24"/>
        </w:rPr>
        <w:t xml:space="preserve">Stono, 1739</w:t>
      </w:r>
      <w:r>
        <w:rPr>
          <w:rFonts w:ascii="Georgia" w:cs="Georgia" w:eastAsia="Georgia" w:hAnsi="Georgia"/>
          <w:color w:val="2A1410"/>
          <w:sz w:val="24"/>
          <w:szCs w:val="24"/>
        </w:rPr>
        <w:t xml:space="preserve">, South Carolina. Note the response: harsher codes. And note what Khan keeps in view throughout — within a system designed to erase their humanity, enslaved people kept being, defiantly, human.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~4:20  ·  </w:t>
      </w:r>
      <w:r>
        <w:rPr>
          <w:rFonts w:ascii="Georgia" w:cs="Georgia" w:eastAsia="Georgia" w:hAnsi="Georgia"/>
          <w:b/>
          <w:bCs/>
          <w:color w:val="5C2C2C"/>
          <w:sz w:val="23"/>
          <w:szCs w:val="23"/>
        </w:rPr>
        <w:t xml:space="preserve">“Peculiar institution” — the great misnomer.  </w:t>
      </w:r>
      <w:r>
        <w:rPr>
          <w:rFonts w:ascii="Georgia" w:cs="Georgia" w:eastAsia="Georgia" w:hAnsi="Georgia"/>
          <w:color w:val="2A1410"/>
          <w:sz w:val="24"/>
          <w:szCs w:val="24"/>
        </w:rPr>
        <w:t xml:space="preserve">The 19th century will call slavery peculiar to the South. Khan’s closing argument refuses it: slavery was “the bedrock of the colonial economy,” North and South — the prosperity of all the colonies rested on it. Carry this sentence to Movement Five, where the country pretends otherwise.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Newport, Rhode Island was a major slave port. Why do you think the North’s role faded from the national memory while the South’s defined it?</w:t>
      </w:r>
    </w:p>
    <w:p>
      <w:pPr>
        <w:pStyle w:val="ListParagraph"/>
        <w:numPr>
          <w:ilvl w:val="0"/>
          <w:numId w:val="2"/>
        </w:numPr>
        <w:spacing w:after="130" w:line="288"/>
      </w:pPr>
      <w:r>
        <w:rPr>
          <w:rFonts w:ascii="Georgia" w:cs="Georgia" w:eastAsia="Georgia" w:hAnsi="Georgia"/>
          <w:color w:val="2A1410"/>
          <w:sz w:val="24"/>
          <w:szCs w:val="24"/>
        </w:rPr>
        <w:t xml:space="preserve">The 1662 law made children inherit enslavement from their mothers. What did that law deliberately create incentives for? Say it plainly.</w:t>
      </w:r>
    </w:p>
    <w:p>
      <w:pPr>
        <w:pStyle w:val="ListParagraph"/>
        <w:numPr>
          <w:ilvl w:val="0"/>
          <w:numId w:val="2"/>
        </w:numPr>
        <w:spacing w:after="130" w:line="288"/>
      </w:pPr>
      <w:r>
        <w:rPr>
          <w:rFonts w:ascii="Georgia" w:cs="Georgia" w:eastAsia="Georgia" w:hAnsi="Georgia"/>
          <w:color w:val="2A1410"/>
          <w:sz w:val="24"/>
          <w:szCs w:val="24"/>
        </w:rPr>
        <w:t xml:space="preserve">Broken tools, kept songs, sustained families — why do small acts of resistance matter inside a total system?</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bedrock.  </w:t>
      </w:r>
      <w:r>
        <w:rPr>
          <w:rFonts w:ascii="Georgia" w:cs="Georgia" w:eastAsia="Georgia" w:hAnsi="Georgia"/>
          <w:color w:val="2A1410"/>
          <w:sz w:val="24"/>
          <w:szCs w:val="24"/>
        </w:rPr>
        <w:t xml:space="preserve">Using the chart, the Northern roles, and the triangle, argue Khan’s closing claim: slavery was not the South’s peculiar institution but the foundation of all colonial prosperity. Then say what accepting that claim should change in how the American story gets told.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Equiano’s voice in Movement One is the human inside this chart; Movement Five inherits the legal architecture built here.</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a final bridge — the two awakenings, of reason and of spirit, that armed the colonists with dangerous ideas.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2026-06-11T11:52:25.887Z</dcterms:created>
  <dcterms:modified xsi:type="dcterms:W3CDTF">2026-06-11T11:52:25.887Z</dcterms:modified>
</cp:coreProperties>
</file>

<file path=docProps/custom.xml><?xml version="1.0" encoding="utf-8"?>
<Properties xmlns="http://schemas.openxmlformats.org/officeDocument/2006/custom-properties" xmlns:vt="http://schemas.openxmlformats.org/officeDocument/2006/docPropsVTypes"/>
</file>