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320"/>
        <w:jc w:val="center"/>
      </w:pPr>
      <w:r>
        <w:rPr>
          <w:rFonts w:ascii="Georgia" w:cs="Georgia" w:eastAsia="Georgia" w:hAnsi="Georgia"/>
          <w:b/>
          <w:bCs/>
          <w:color w:val="4A2222"/>
          <w:sz w:val="40"/>
          <w:szCs w:val="40"/>
        </w:rPr>
        <w:t xml:space="preserve">Social Consequences of Revolutionary Ideals</w:t>
      </w:r>
    </w:p>
    <w:p>
      <w:pPr>
        <w:spacing w:after="60"/>
        <w:jc w:val="center"/>
      </w:pPr>
      <w:r>
        <w:rPr>
          <w:rFonts w:ascii="Georgia" w:cs="Georgia" w:eastAsia="Georgia" w:hAnsi="Georgia"/>
          <w:i/>
          <w:iCs/>
          <w:color w:val="C08552"/>
          <w:sz w:val="26"/>
          <w:szCs w:val="26"/>
        </w:rPr>
        <w:t xml:space="preserve">The Annotated Khan Course · Track B</w:t>
      </w:r>
    </w:p>
    <w:p>
      <w:pPr>
        <w:spacing w:after="220"/>
        <w:jc w:val="center"/>
      </w:pPr>
      <w:r>
        <w:rPr>
          <w:rFonts w:ascii="Georgia" w:cs="Georgia" w:eastAsia="Georgia" w:hAnsi="Georgia"/>
          <w:color w:val="5C2C2C"/>
          <w:sz w:val="19"/>
          <w:szCs w:val="19"/>
        </w:rPr>
        <w:t xml:space="preserve">U.S. History · Period 3 (1754–1800) · Step 6 of 15 · about 8 minutes</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How to Read This</w:t>
      </w:r>
    </w:p>
    <w:p>
      <w:pPr>
        <w:spacing w:after="160" w:line="288"/>
      </w:pPr>
      <w:r>
        <w:rPr>
          <w:rFonts w:ascii="Georgia" w:cs="Georgia" w:eastAsia="Georgia" w:hAnsi="Georgia"/>
          <w:color w:val="2A1410"/>
          <w:sz w:val="24"/>
          <w:szCs w:val="24"/>
        </w:rPr>
        <w:t xml:space="preserve">This is a companion, not a replacement. Watch the actual video on Khan Academy, keep this page open beside it, and pause at each timecode to read the note. Nothing here is graded.</w:t>
      </w:r>
    </w:p>
    <w:p>
      <w:pPr>
        <w:pBdr>
          <w:bottom w:val="single" w:color="C08552" w:sz="4" w:space="4"/>
        </w:pBdr>
        <w:spacing w:after="140" w:before="300"/>
      </w:pPr>
      <w:r>
        <w:rPr>
          <w:rFonts w:ascii="Georgia" w:cs="Georgia" w:eastAsia="Georgia" w:hAnsi="Georgia"/>
          <w:b/>
          <w:bCs/>
          <w:color w:val="4A2222"/>
          <w:sz w:val="29"/>
          <w:szCs w:val="29"/>
        </w:rPr>
        <w:t xml:space="preserve">What This Video Does</w:t>
      </w:r>
    </w:p>
    <w:p>
      <w:pPr>
        <w:spacing w:after="160" w:line="288"/>
      </w:pPr>
      <w:r>
        <w:rPr>
          <w:rFonts w:ascii="Georgia" w:cs="Georgia" w:eastAsia="Georgia" w:hAnsi="Georgia"/>
          <w:color w:val="2A1410"/>
          <w:sz w:val="24"/>
          <w:szCs w:val="24"/>
        </w:rPr>
        <w:t xml:space="preserve">Before it was a political revolution it was a revolution of ideas — and ideas don’t stay in their lane. Khan shows “all men are created equal” leaking out to people the founders never meant: expanding white-male suffrage, sparking Northern abolition, and handing women a language for claims of their own.</w:t>
      </w:r>
    </w:p>
    <w:p>
      <w:pPr>
        <w:pBdr>
          <w:bottom w:val="single" w:color="C08552" w:sz="4" w:space="4"/>
        </w:pBdr>
        <w:spacing w:after="140" w:before="300"/>
      </w:pPr>
      <w:r>
        <w:rPr>
          <w:rFonts w:ascii="Georgia" w:cs="Georgia" w:eastAsia="Georgia" w:hAnsi="Georgia"/>
          <w:b/>
          <w:bCs/>
          <w:color w:val="4A2222"/>
          <w:sz w:val="29"/>
          <w:szCs w:val="29"/>
        </w:rPr>
        <w:t xml:space="preserve">In the Margins</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0:00  ·  </w:t>
      </w:r>
      <w:r>
        <w:rPr>
          <w:rFonts w:ascii="Georgia" w:cs="Georgia" w:eastAsia="Georgia" w:hAnsi="Georgia"/>
          <w:b/>
          <w:bCs/>
          <w:color w:val="5C2C2C"/>
          <w:sz w:val="23"/>
          <w:szCs w:val="23"/>
        </w:rPr>
        <w:t xml:space="preserve">A revolution of ideas, first.  </w:t>
      </w:r>
      <w:r>
        <w:rPr>
          <w:rFonts w:ascii="Georgia" w:cs="Georgia" w:eastAsia="Georgia" w:hAnsi="Georgia"/>
          <w:color w:val="2A1410"/>
          <w:sz w:val="24"/>
          <w:szCs w:val="24"/>
        </w:rPr>
        <w:t xml:space="preserve">Ordinary people in taverns debating natural rights — Khan’s image of a whole society turning “a little bit of a philosopher.” The deepest revolutions change what people believe they’re owed before they change a single law. Watch ideas do their slow work.</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~2:00  ·  </w:t>
      </w:r>
      <w:r>
        <w:rPr>
          <w:rFonts w:ascii="Georgia" w:cs="Georgia" w:eastAsia="Georgia" w:hAnsi="Georgia"/>
          <w:b/>
          <w:bCs/>
          <w:color w:val="5C2C2C"/>
          <w:sz w:val="23"/>
          <w:szCs w:val="23"/>
        </w:rPr>
        <w:t xml:space="preserve">Democracy widens — for white men.  </w:t>
      </w:r>
      <w:r>
        <w:rPr>
          <w:rFonts w:ascii="Georgia" w:cs="Georgia" w:eastAsia="Georgia" w:hAnsi="Georgia"/>
          <w:color w:val="2A1410"/>
          <w:sz w:val="24"/>
          <w:szCs w:val="24"/>
        </w:rPr>
        <w:t xml:space="preserve">New state constitutions lower property requirements; by the 1830s nearly all white men can vote. Note both halves at once: a real expansion of democracy, and a real boundary drawn around it. Progress and exclusion in the same motion — the pattern of the whole American story.</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~2:45  ·  </w:t>
      </w:r>
      <w:r>
        <w:rPr>
          <w:rFonts w:ascii="Georgia" w:cs="Georgia" w:eastAsia="Georgia" w:hAnsi="Georgia"/>
          <w:b/>
          <w:bCs/>
          <w:color w:val="5C2C2C"/>
          <w:sz w:val="23"/>
          <w:szCs w:val="23"/>
        </w:rPr>
        <w:t xml:space="preserve">The New Jersey window.  </w:t>
      </w:r>
      <w:r>
        <w:rPr>
          <w:rFonts w:ascii="Georgia" w:cs="Georgia" w:eastAsia="Georgia" w:hAnsi="Georgia"/>
          <w:color w:val="2A1410"/>
          <w:sz w:val="24"/>
          <w:szCs w:val="24"/>
        </w:rPr>
        <w:t xml:space="preserve">For a few decades New Jersey’s loose wording let property-owning women and free people of color vote — until 1807, when the law was “corrected.” A door opened by accident, then deliberately shut. Rights are not a straight climb; they are seized, and they are clawed back.</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~3:30  ·  </w:t>
      </w:r>
      <w:r>
        <w:rPr>
          <w:rFonts w:ascii="Georgia" w:cs="Georgia" w:eastAsia="Georgia" w:hAnsi="Georgia"/>
          <w:b/>
          <w:bCs/>
          <w:color w:val="5C2C2C"/>
          <w:sz w:val="23"/>
          <w:szCs w:val="23"/>
        </w:rPr>
        <w:t xml:space="preserve">The ideas reach slavery.  </w:t>
      </w:r>
      <w:r>
        <w:rPr>
          <w:rFonts w:ascii="Georgia" w:cs="Georgia" w:eastAsia="Georgia" w:hAnsi="Georgia"/>
          <w:color w:val="2A1410"/>
          <w:sz w:val="24"/>
          <w:szCs w:val="24"/>
        </w:rPr>
        <w:t xml:space="preserve">Many enslaved people seized the Revolution’s logic — escaping, petitioning, enlisting (more often with the British, who promised freedom). Northern states begin abolition or gradual emancipation while the South entrenches. Khan names the fault line forming here: the sectional split that ends at the Civil War (Movement Four) is being poured right now.</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~5:30  ·  </w:t>
      </w:r>
      <w:r>
        <w:rPr>
          <w:rFonts w:ascii="Georgia" w:cs="Georgia" w:eastAsia="Georgia" w:hAnsi="Georgia"/>
          <w:b/>
          <w:bCs/>
          <w:color w:val="5C2C2C"/>
          <w:sz w:val="23"/>
          <w:szCs w:val="23"/>
        </w:rPr>
        <w:t xml:space="preserve">Abigail Adams: “Remember the Ladies.”  </w:t>
      </w:r>
      <w:r>
        <w:rPr>
          <w:rFonts w:ascii="Georgia" w:cs="Georgia" w:eastAsia="Georgia" w:hAnsi="Georgia"/>
          <w:color w:val="2A1410"/>
          <w:sz w:val="24"/>
          <w:szCs w:val="24"/>
        </w:rPr>
        <w:t xml:space="preserve">Her 1776 letter warns John that women “will not hold ourselves bound by any laws in which we have no voice or representation.” Read it as exactly the colonists’ move against Parliament, turned on their own husbands. The logic of “no taxation without representation” cannot be fenced to one group — and she knew it.</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~7:00  ·  </w:t>
      </w:r>
      <w:r>
        <w:rPr>
          <w:rFonts w:ascii="Georgia" w:cs="Georgia" w:eastAsia="Georgia" w:hAnsi="Georgia"/>
          <w:b/>
          <w:bCs/>
          <w:color w:val="5C2C2C"/>
          <w:sz w:val="23"/>
          <w:szCs w:val="23"/>
        </w:rPr>
        <w:t xml:space="preserve">John laughs — and misses it.  </w:t>
      </w:r>
      <w:r>
        <w:rPr>
          <w:rFonts w:ascii="Georgia" w:cs="Georgia" w:eastAsia="Georgia" w:hAnsi="Georgia"/>
          <w:color w:val="2A1410"/>
          <w:sz w:val="24"/>
          <w:szCs w:val="24"/>
        </w:rPr>
        <w:t xml:space="preserve">His reply (“I cannot but laugh”) lumps together women, “Negroes,” apprentices, and “Indians” all claiming the same rights. Khan’s closing irony: the joke was on John, because that is exactly what they did. And note </w:t>
      </w:r>
      <w:r>
        <w:rPr>
          <w:rFonts w:ascii="Georgia" w:cs="Georgia" w:eastAsia="Georgia" w:hAnsi="Georgia"/>
          <w:b/>
          <w:bCs/>
          <w:color w:val="2A1410"/>
          <w:sz w:val="24"/>
          <w:szCs w:val="24"/>
        </w:rPr>
        <w:t xml:space="preserve">Republican Motherhood</w:t>
      </w:r>
      <w:r>
        <w:rPr>
          <w:rFonts w:ascii="Georgia" w:cs="Georgia" w:eastAsia="Georgia" w:hAnsi="Georgia"/>
          <w:color w:val="2A1410"/>
          <w:sz w:val="24"/>
          <w:szCs w:val="24"/>
        </w:rPr>
        <w:t xml:space="preserve"> — educate women so they can raise virtuous citizens — which cracks the door to women’s education, and those schools produce the next century’s reformers (Movement Six).</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After You Watch — Questions to Sit With</w:t>
      </w:r>
    </w:p>
    <w:p>
      <w:pPr>
        <w:pStyle w:val="ListParagraph"/>
        <w:numPr>
          <w:ilvl w:val="0"/>
          <w:numId w:val="2"/>
        </w:numPr>
        <w:spacing w:after="130" w:line="288"/>
      </w:pPr>
      <w:r>
        <w:rPr>
          <w:rFonts w:ascii="Georgia" w:cs="Georgia" w:eastAsia="Georgia" w:hAnsi="Georgia"/>
          <w:color w:val="2A1410"/>
          <w:sz w:val="24"/>
          <w:szCs w:val="24"/>
        </w:rPr>
        <w:t xml:space="preserve">The same logic the colonists used against Britain, Abigail Adams used against John. Why can’t a powerful idea be kept to the group that first wields it?</w:t>
      </w:r>
    </w:p>
    <w:p>
      <w:pPr>
        <w:pStyle w:val="ListParagraph"/>
        <w:numPr>
          <w:ilvl w:val="0"/>
          <w:numId w:val="2"/>
        </w:numPr>
        <w:spacing w:after="130" w:line="288"/>
      </w:pPr>
      <w:r>
        <w:rPr>
          <w:rFonts w:ascii="Georgia" w:cs="Georgia" w:eastAsia="Georgia" w:hAnsi="Georgia"/>
          <w:color w:val="2A1410"/>
          <w:sz w:val="24"/>
          <w:szCs w:val="24"/>
        </w:rPr>
        <w:t xml:space="preserve">New Jersey women and free Black men voted, then lost it in 1807. What does that reversal teach about how rights actually move?</w:t>
      </w:r>
    </w:p>
    <w:p>
      <w:pPr>
        <w:pStyle w:val="ListParagraph"/>
        <w:numPr>
          <w:ilvl w:val="0"/>
          <w:numId w:val="2"/>
        </w:numPr>
        <w:spacing w:after="130" w:line="288"/>
      </w:pPr>
      <w:r>
        <w:rPr>
          <w:rFonts w:ascii="Georgia" w:cs="Georgia" w:eastAsia="Georgia" w:hAnsi="Georgia"/>
          <w:color w:val="2A1410"/>
          <w:sz w:val="24"/>
          <w:szCs w:val="24"/>
        </w:rPr>
        <w:t xml:space="preserve">John Adams laughed at the idea that the Revolution’s principles applied to everyone. Where do you see that laugh today?</w:t>
      </w:r>
    </w:p>
    <w:p>
      <w:pPr>
        <w:pBdr>
          <w:bottom w:val="single" w:color="C08552" w:sz="4" w:space="4"/>
        </w:pBdr>
        <w:spacing w:after="140" w:before="300"/>
      </w:pPr>
      <w:r>
        <w:rPr>
          <w:rFonts w:ascii="Georgia" w:cs="Georgia" w:eastAsia="Georgia" w:hAnsi="Georgia"/>
          <w:b/>
          <w:bCs/>
          <w:color w:val="4A2222"/>
          <w:sz w:val="29"/>
          <w:szCs w:val="29"/>
        </w:rPr>
        <w:t xml:space="preserve">An Invitation to Write</w:t>
      </w:r>
    </w:p>
    <w:p>
      <w:pPr>
        <w:pBdr>
          <w:left w:val="single" w:color="6E7E66" w:sz="20" w:space="18"/>
        </w:pBdr>
        <w:spacing w:after="160" w:before="90" w:line="300"/>
        <w:ind w:left="360" w:right="140"/>
      </w:pPr>
      <w:r>
        <w:rPr>
          <w:rFonts w:ascii="Georgia" w:cs="Georgia" w:eastAsia="Georgia" w:hAnsi="Georgia"/>
          <w:b/>
          <w:bCs/>
          <w:i/>
          <w:iCs/>
          <w:color w:val="5C2C2C"/>
          <w:sz w:val="24"/>
          <w:szCs w:val="24"/>
        </w:rPr>
        <w:t xml:space="preserve">The key they couldn’t keep.  </w:t>
      </w:r>
      <w:r>
        <w:rPr>
          <w:rFonts w:ascii="Georgia" w:cs="Georgia" w:eastAsia="Georgia" w:hAnsi="Georgia"/>
          <w:color w:val="2A1410"/>
          <w:sz w:val="24"/>
          <w:szCs w:val="24"/>
        </w:rPr>
        <w:t xml:space="preserve">Argue that the Revolution’s ideals escaped the founders’ control — and trace one group (women, the enslaved, free Black voters) that turned the founders’ own words against the limits they had set.</w:t>
      </w:r>
    </w:p>
    <w:p>
      <w:pPr>
        <w:pBdr>
          <w:bottom w:val="single" w:color="C08552" w:sz="4" w:space="4"/>
        </w:pBdr>
        <w:spacing w:after="140" w:before="300"/>
      </w:pPr>
      <w:r>
        <w:rPr>
          <w:rFonts w:ascii="Georgia" w:cs="Georgia" w:eastAsia="Georgia" w:hAnsi="Georgia"/>
          <w:b/>
          <w:bCs/>
          <w:color w:val="4A2222"/>
          <w:sz w:val="29"/>
          <w:szCs w:val="29"/>
        </w:rPr>
        <w:t xml:space="preserve">Where This Connects</w:t>
      </w:r>
    </w:p>
    <w:p>
      <w:pPr>
        <w:pStyle w:val="ListParagraph"/>
        <w:numPr>
          <w:ilvl w:val="0"/>
          <w:numId w:val="2"/>
        </w:numPr>
        <w:spacing w:after="130" w:line="288"/>
      </w:pPr>
      <w:r>
        <w:rPr>
          <w:rFonts w:ascii="Georgia" w:cs="Georgia" w:eastAsia="Georgia" w:hAnsi="Georgia"/>
          <w:b/>
          <w:bCs/>
          <w:color w:val="2A1410"/>
          <w:sz w:val="24"/>
          <w:szCs w:val="24"/>
        </w:rPr>
        <w:t xml:space="preserve">Back to Track A:  </w:t>
      </w:r>
      <w:r>
        <w:rPr>
          <w:rFonts w:ascii="Georgia" w:cs="Georgia" w:eastAsia="Georgia" w:hAnsi="Georgia"/>
          <w:color w:val="2A1410"/>
          <w:sz w:val="24"/>
          <w:szCs w:val="24"/>
        </w:rPr>
        <w:t xml:space="preserve">the sectional split begins (Movement Four); women’s education → the reformers of Movement Six; the Declaration’s words escaping their author.</w:t>
      </w:r>
    </w:p>
    <w:p>
      <w:pPr>
        <w:pStyle w:val="ListParagraph"/>
        <w:numPr>
          <w:ilvl w:val="0"/>
          <w:numId w:val="2"/>
        </w:numPr>
        <w:spacing w:after="130" w:line="288"/>
      </w:pPr>
      <w:r>
        <w:rPr>
          <w:rFonts w:ascii="Georgia" w:cs="Georgia" w:eastAsia="Georgia" w:hAnsi="Georgia"/>
          <w:b/>
          <w:bCs/>
          <w:color w:val="2A1410"/>
          <w:sz w:val="24"/>
          <w:szCs w:val="24"/>
        </w:rPr>
        <w:t xml:space="preserve">Next:  </w:t>
      </w:r>
      <w:r>
        <w:rPr>
          <w:rFonts w:ascii="Georgia" w:cs="Georgia" w:eastAsia="Georgia" w:hAnsi="Georgia"/>
          <w:color w:val="2A1410"/>
          <w:sz w:val="24"/>
          <w:szCs w:val="24"/>
        </w:rPr>
        <w:t xml:space="preserve">the first constitution — the one that nearly sank the country.</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20"/>
      <w:jc w:val="center"/>
    </w:pPr>
    <w:hyperlink r:id="rIdHubReturn" w:history="1">
      <w:r>
        <w:rPr>
          <w:rFonts w:ascii="Georgia" w:cs="Georgia" w:eastAsia="Georgia" w:hAnsi="Georgia"/>
          <w:color w:val="4A2222"/>
          <w:sz w:val="18"/>
          <w:szCs w:val="18"/>
          <w:u w:val="single"/>
        </w:rPr>
        <w:t xml:space="preserve">↩  Return to the Hub</w:t>
      </w:r>
    </w:hyperlink>
  </w:p>
  <w:p>
    <w:pPr>
      <w:pBdr>
        <w:top w:val="single" w:color="C08552" w:sz="4" w:space="6"/>
      </w:pBdr>
      <w:tabs>
        <w:tab w:val="right" w:pos="9360"/>
      </w:tabs>
    </w:pPr>
    <w:r>
      <w:rPr>
        <w:rFonts w:ascii="Georgia" w:cs="Georgia" w:eastAsia="Georgia" w:hAnsi="Georgia"/>
        <w:color w:val="5C2C2C"/>
        <w:sz w:val="18"/>
        <w:szCs w:val="18"/>
      </w:rPr>
      <w:t xml:space="preserve">The People’s Share  ·  thepeoplesshare.org  ·  2026</w:t>
    </w:r>
    <w:r>
      <w:rPr>
        <w:sz w:val="18"/>
        <w:szCs w:val="18"/>
      </w:rPr>
      <w:t xml:space="preserve">	</w:t>
    </w:r>
    <w:r>
      <w:rPr>
        <w:rFonts w:ascii="Georgia" w:cs="Georgia" w:eastAsia="Georgia" w:hAnsi="Georgia"/>
        <w:color w:val="5C2C2C"/>
        <w:sz w:val="18"/>
        <w:szCs w:val="18"/>
      </w:rPr>
      <w:t xml:space="preserve">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80"/>
      </w:pPr>
      <w:rPr>
        <w:color w:val="C08552"/>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color w:val="2A1410"/>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Relationship Id="rIdHubReturn" Type="http://schemas.openxmlformats.org/officeDocument/2006/relationships/hyperlink" Target="https://thepeoplesshare.org/summer/summer-track-b.html" TargetMode="External"/></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2026-06-15T20:01:08.575Z</dcterms:created>
  <dcterms:modified xsi:type="dcterms:W3CDTF">2026-06-15T20:01:08.575Z</dcterms:modified>
</cp:coreProperties>
</file>

<file path=docProps/custom.xml><?xml version="1.0" encoding="utf-8"?>
<Properties xmlns="http://schemas.openxmlformats.org/officeDocument/2006/custom-properties" xmlns:vt="http://schemas.openxmlformats.org/officeDocument/2006/docPropsVTypes"/>
</file>