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Tariffs, States’ Rights, and the Nullification Crisis</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4 (1800–1848) · Step 12 of 21 · a bridge reading · about 7 minutes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170" w:before="90" w:line="292"/>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Jackson videos cover the Bank War and removal but skip the constitutional showdown that nearly broke the Union thirty years early — when South Carolina claimed a state could nullify a federal law. It’s a direct rehearsal for secession, and pure GED civics.</w:t>
      </w:r>
    </w:p>
    <w:p>
      <w:pPr>
        <w:pBdr>
          <w:bottom w:val="single" w:color="C08552" w:sz="4" w:space="4"/>
        </w:pBdr>
        <w:spacing w:after="140" w:before="300"/>
      </w:pPr>
      <w:r>
        <w:rPr>
          <w:rFonts w:ascii="Georgia" w:cs="Georgia" w:eastAsia="Georgia" w:hAnsi="Georgia"/>
          <w:b/>
          <w:bCs/>
          <w:color w:val="4A2222"/>
          <w:sz w:val="29"/>
          <w:szCs w:val="29"/>
        </w:rPr>
        <w:t xml:space="preserve">The Tariff Problem</w:t>
      </w:r>
    </w:p>
    <w:p>
      <w:pPr>
        <w:spacing w:after="160" w:line="288"/>
      </w:pPr>
      <w:r>
        <w:rPr>
          <w:rFonts w:ascii="Georgia" w:cs="Georgia" w:eastAsia="Georgia" w:hAnsi="Georgia"/>
          <w:color w:val="2A1410"/>
          <w:sz w:val="24"/>
          <w:szCs w:val="24"/>
        </w:rPr>
        <w:t xml:space="preserve">Congress passed high </w:t>
      </w:r>
      <w:r>
        <w:rPr>
          <w:rFonts w:ascii="Georgia" w:cs="Georgia" w:eastAsia="Georgia" w:hAnsi="Georgia"/>
          <w:b/>
          <w:bCs/>
          <w:color w:val="2A1410"/>
          <w:sz w:val="24"/>
          <w:szCs w:val="24"/>
        </w:rPr>
        <w:t xml:space="preserve">tariffs</w:t>
      </w:r>
      <w:r>
        <w:rPr>
          <w:rFonts w:ascii="Georgia" w:cs="Georgia" w:eastAsia="Georgia" w:hAnsi="Georgia"/>
          <w:color w:val="2A1410"/>
          <w:sz w:val="24"/>
          <w:szCs w:val="24"/>
        </w:rPr>
        <w:t xml:space="preserve"> — taxes on imported goods — to protect Northern factories (the “Tariff of Abominations,” 1828). The North loved it; the South hated it, because the South bought manufactured goods (now pricier) and feared retaliation against its cotton exports. A tax that helped one region and hurt another — watch an economic policy map exactly onto the sectional divide.</w:t>
      </w:r>
    </w:p>
    <w:p>
      <w:pPr>
        <w:pBdr>
          <w:bottom w:val="single" w:color="C08552" w:sz="4" w:space="4"/>
        </w:pBdr>
        <w:spacing w:after="140" w:before="300"/>
      </w:pPr>
      <w:r>
        <w:rPr>
          <w:rFonts w:ascii="Georgia" w:cs="Georgia" w:eastAsia="Georgia" w:hAnsi="Georgia"/>
          <w:b/>
          <w:bCs/>
          <w:color w:val="4A2222"/>
          <w:sz w:val="29"/>
          <w:szCs w:val="29"/>
        </w:rPr>
        <w:t xml:space="preserve">The Doctrine of Nullification</w:t>
      </w:r>
    </w:p>
    <w:p>
      <w:pPr>
        <w:spacing w:after="160" w:line="288"/>
      </w:pPr>
      <w:r>
        <w:rPr>
          <w:rFonts w:ascii="Georgia" w:cs="Georgia" w:eastAsia="Georgia" w:hAnsi="Georgia"/>
          <w:color w:val="2A1410"/>
          <w:sz w:val="24"/>
          <w:szCs w:val="24"/>
        </w:rPr>
        <w:t xml:space="preserve">South Carolina, led by Jackson’s </w:t>
      </w:r>
      <w:r>
        <w:rPr>
          <w:rFonts w:ascii="Georgia" w:cs="Georgia" w:eastAsia="Georgia" w:hAnsi="Georgia"/>
          <w:i/>
          <w:iCs/>
          <w:color w:val="2A1410"/>
          <w:sz w:val="24"/>
          <w:szCs w:val="24"/>
        </w:rPr>
        <w:t xml:space="preserve">own vice president</w:t>
      </w:r>
      <w:r>
        <w:rPr>
          <w:rFonts w:ascii="Georgia" w:cs="Georgia" w:eastAsia="Georgia" w:hAnsi="Georgia"/>
          <w:color w:val="2A1410"/>
          <w:sz w:val="24"/>
          <w:szCs w:val="24"/>
        </w:rPr>
        <w:t xml:space="preserve"> John C. Calhoun, advanced a radical theory: since the states created the federal government, a state could declare a federal law unconstitutional and refuse to enforce it — “nullify” it. Trace the lineage: this is the Virginia and Kentucky Resolutions argument from Period 3’s </w:t>
      </w:r>
      <w:r>
        <w:rPr>
          <w:rFonts w:ascii="Georgia" w:cs="Georgia" w:eastAsia="Georgia" w:hAnsi="Georgia"/>
          <w:i/>
          <w:iCs/>
          <w:color w:val="2A1410"/>
          <w:sz w:val="24"/>
          <w:szCs w:val="24"/>
        </w:rPr>
        <w:t xml:space="preserve">Shaping a New Republic</w:t>
      </w:r>
      <w:r>
        <w:rPr>
          <w:rFonts w:ascii="Georgia" w:cs="Georgia" w:eastAsia="Georgia" w:hAnsi="Georgia"/>
          <w:color w:val="2A1410"/>
          <w:sz w:val="24"/>
          <w:szCs w:val="24"/>
        </w:rPr>
        <w:t xml:space="preserve"> bridge, grown teeth. If a state can void any federal law it dislikes, is there really one country at all?</w:t>
      </w:r>
    </w:p>
    <w:p>
      <w:pPr>
        <w:pBdr>
          <w:bottom w:val="single" w:color="C08552" w:sz="4" w:space="4"/>
        </w:pBdr>
        <w:spacing w:after="140" w:before="300"/>
      </w:pPr>
      <w:r>
        <w:rPr>
          <w:rFonts w:ascii="Georgia" w:cs="Georgia" w:eastAsia="Georgia" w:hAnsi="Georgia"/>
          <w:b/>
          <w:bCs/>
          <w:color w:val="4A2222"/>
          <w:sz w:val="29"/>
          <w:szCs w:val="29"/>
        </w:rPr>
        <w:t xml:space="preserve">Jackson vs. Calhoun</w:t>
      </w:r>
    </w:p>
    <w:p>
      <w:pPr>
        <w:spacing w:after="160" w:line="288"/>
      </w:pPr>
      <w:r>
        <w:rPr>
          <w:rFonts w:ascii="Georgia" w:cs="Georgia" w:eastAsia="Georgia" w:hAnsi="Georgia"/>
          <w:color w:val="2A1410"/>
          <w:sz w:val="24"/>
          <w:szCs w:val="24"/>
        </w:rPr>
        <w:t xml:space="preserve">Here the paradox of Jackson sharpens to a point. The same president who defied the Supreme Court over the Cherokee now stood </w:t>
      </w:r>
      <w:r>
        <w:rPr>
          <w:rFonts w:ascii="Georgia" w:cs="Georgia" w:eastAsia="Georgia" w:hAnsi="Georgia"/>
          <w:i/>
          <w:iCs/>
          <w:color w:val="2A1410"/>
          <w:sz w:val="24"/>
          <w:szCs w:val="24"/>
        </w:rPr>
        <w:t xml:space="preserve">furiously for federal supremacy</w:t>
      </w:r>
      <w:r>
        <w:rPr>
          <w:rFonts w:ascii="Georgia" w:cs="Georgia" w:eastAsia="Georgia" w:hAnsi="Georgia"/>
          <w:color w:val="2A1410"/>
          <w:sz w:val="24"/>
          <w:szCs w:val="24"/>
        </w:rPr>
        <w:t xml:space="preserve"> against South Carolina — threatening troops and the hangman. Henry Clay (him again) brokered a compromise tariff that defused it in 1833. Note the lesson: Jackson defended federal power when a state defied </w:t>
      </w:r>
      <w:r>
        <w:rPr>
          <w:rFonts w:ascii="Georgia" w:cs="Georgia" w:eastAsia="Georgia" w:hAnsi="Georgia"/>
          <w:i/>
          <w:iCs/>
          <w:color w:val="2A1410"/>
          <w:sz w:val="24"/>
          <w:szCs w:val="24"/>
        </w:rPr>
        <w:t xml:space="preserve">him</w:t>
      </w:r>
      <w:r>
        <w:rPr>
          <w:rFonts w:ascii="Georgia" w:cs="Georgia" w:eastAsia="Georgia" w:hAnsi="Georgia"/>
          <w:color w:val="2A1410"/>
          <w:sz w:val="24"/>
          <w:szCs w:val="24"/>
        </w:rPr>
        <w:t xml:space="preserve">, and trampled it when </w:t>
      </w:r>
      <w:r>
        <w:rPr>
          <w:rFonts w:ascii="Georgia" w:cs="Georgia" w:eastAsia="Georgia" w:hAnsi="Georgia"/>
          <w:i/>
          <w:iCs/>
          <w:color w:val="2A1410"/>
          <w:sz w:val="24"/>
          <w:szCs w:val="24"/>
        </w:rPr>
        <w:t xml:space="preserve">he</w:t>
      </w:r>
      <w:r>
        <w:rPr>
          <w:rFonts w:ascii="Georgia" w:cs="Georgia" w:eastAsia="Georgia" w:hAnsi="Georgia"/>
          <w:color w:val="2A1410"/>
          <w:sz w:val="24"/>
          <w:szCs w:val="24"/>
        </w:rPr>
        <w:t xml:space="preserve"> defied the Court. Power, not principle, drew the line.</w:t>
      </w:r>
    </w:p>
    <w:p>
      <w:pPr>
        <w:pBdr>
          <w:bottom w:val="single" w:color="C08552" w:sz="4" w:space="4"/>
        </w:pBdr>
        <w:spacing w:after="140" w:before="300"/>
      </w:pPr>
      <w:r>
        <w:rPr>
          <w:rFonts w:ascii="Georgia" w:cs="Georgia" w:eastAsia="Georgia" w:hAnsi="Georgia"/>
          <w:b/>
          <w:bCs/>
          <w:color w:val="4A2222"/>
          <w:sz w:val="29"/>
          <w:szCs w:val="29"/>
        </w:rPr>
        <w:t xml:space="preserve">The Rehearsal for Disunion</w:t>
      </w:r>
    </w:p>
    <w:p>
      <w:pPr>
        <w:spacing w:after="160" w:line="288"/>
      </w:pPr>
      <w:r>
        <w:rPr>
          <w:rFonts w:ascii="Georgia" w:cs="Georgia" w:eastAsia="Georgia" w:hAnsi="Georgia"/>
          <w:color w:val="2A1410"/>
          <w:sz w:val="24"/>
          <w:szCs w:val="24"/>
        </w:rPr>
        <w:t xml:space="preserve">Nullification was settled; the argument wasn’t. South Carolina backed down on the tariff — but the principle that a state could defy the Union over its vital interests went underground and waited. Thirty years later, over slavery, the same state fires the first shots of the Civil War. This crisis is the dress rehearsal for secession.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A tariff that helped the North and hurt the South turned an economic policy into a question of whether the country could hold together. How does money become identity?</w:t>
      </w:r>
    </w:p>
    <w:p>
      <w:pPr>
        <w:pStyle w:val="ListParagraph"/>
        <w:numPr>
          <w:ilvl w:val="0"/>
          <w:numId w:val="2"/>
        </w:numPr>
        <w:spacing w:after="130" w:line="288"/>
      </w:pPr>
      <w:r>
        <w:rPr>
          <w:rFonts w:ascii="Georgia" w:cs="Georgia" w:eastAsia="Georgia" w:hAnsi="Georgia"/>
          <w:color w:val="2A1410"/>
          <w:sz w:val="24"/>
          <w:szCs w:val="24"/>
        </w:rPr>
        <w:t xml:space="preserve">Calhoun said a state could void a federal law it judged unconstitutional. If that’s true, is there one nation or many? Where does that logic end?</w:t>
      </w:r>
    </w:p>
    <w:p>
      <w:pPr>
        <w:pStyle w:val="ListParagraph"/>
        <w:numPr>
          <w:ilvl w:val="0"/>
          <w:numId w:val="2"/>
        </w:numPr>
        <w:spacing w:after="130" w:line="288"/>
      </w:pPr>
      <w:r>
        <w:rPr>
          <w:rFonts w:ascii="Georgia" w:cs="Georgia" w:eastAsia="Georgia" w:hAnsi="Georgia"/>
          <w:color w:val="2A1410"/>
          <w:sz w:val="24"/>
          <w:szCs w:val="24"/>
        </w:rPr>
        <w:t xml:space="preserve">Jackson defended federal power against South Carolina and defied it against the Cherokee. What does that inconsistency reveal about how power really works?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Period 3’s Virginia and Kentucky Resolutions (the same argument); Movement Four (the rehearsal for secession and the Civil War).</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the Second Great Awakening — the religious fire that swept the same anxious country.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2026-06-15T20:36:16.776Z</dcterms:created>
  <dcterms:modified xsi:type="dcterms:W3CDTF">2026-06-15T20:36:16.776Z</dcterms:modified>
</cp:coreProperties>
</file>

<file path=docProps/custom.xml><?xml version="1.0" encoding="utf-8"?>
<Properties xmlns="http://schemas.openxmlformats.org/officeDocument/2006/custom-properties" xmlns:vt="http://schemas.openxmlformats.org/officeDocument/2006/docPropsVTypes"/>
</file>