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African Americans and the Society of the South</w:t>
      </w:r>
    </w:p>
    <w:p>
      <w:pPr>
        <w:spacing w:after="60"/>
        <w:jc w:val="center"/>
      </w:pPr>
      <w:r>
        <w:rPr>
          <w:rFonts w:ascii="Georgia" w:cs="Georgia" w:eastAsia="Georgia" w:hAnsi="Georgia"/>
          <w:i/>
          <w:iCs/>
          <w:color w:val="C08552"/>
          <w:sz w:val="26"/>
          <w:szCs w:val="26"/>
        </w:rPr>
        <w:t xml:space="preserve">A Bridge Reading · Track B</w:t>
      </w:r>
    </w:p>
    <w:p>
      <w:pPr>
        <w:spacing w:after="220"/>
        <w:jc w:val="center"/>
      </w:pPr>
      <w:r>
        <w:rPr>
          <w:rFonts w:ascii="Georgia" w:cs="Georgia" w:eastAsia="Georgia" w:hAnsi="Georgia"/>
          <w:color w:val="5C2C2C"/>
          <w:sz w:val="19"/>
          <w:szCs w:val="19"/>
        </w:rPr>
        <w:t xml:space="preserve">U.S. History · Period 4 (1800–1848) · Step 20 of 21 · a bridge reading · about 9 minutes</w:t>
      </w:r>
    </w:p>
    <w:p>
      <w:pPr>
        <w:pBdr>
          <w:bottom w:val="single" w:color="C08552" w:sz="8" w:space="1"/>
        </w:pBdr>
        <w:spacing w:after="200" w:before="60"/>
      </w:pPr>
      <w:r>
        <w:rPr>
          <w:rFonts w:ascii="Georgia" w:cs="Georgia" w:eastAsia="Georgia" w:hAnsi="Georgia"/>
          <w:color w:val="2A1410"/>
          <w:sz w:val="24"/>
          <w:szCs w:val="24"/>
        </w:rPr>
        <w:t xml:space="preserve"/>
      </w:r>
    </w:p>
    <w:p>
      <w:pPr>
        <w:pBdr>
          <w:left w:val="single" w:color="6E7E66" w:sz="20" w:space="18"/>
        </w:pBdr>
        <w:shd w:fill="EEF2EB" w:val="clear"/>
        <w:spacing w:after="170" w:before="90" w:line="292"/>
        <w:ind w:left="360" w:right="140"/>
      </w:pPr>
      <w:r>
        <w:rPr>
          <w:rFonts w:ascii="Georgia" w:cs="Georgia" w:eastAsia="Georgia" w:hAnsi="Georgia"/>
          <w:b/>
          <w:bCs/>
          <w:color w:val="5C2C2C"/>
          <w:sz w:val="23"/>
          <w:szCs w:val="23"/>
        </w:rPr>
        <w:t xml:space="preserve">Why this reading is in your path:  </w:t>
      </w:r>
      <w:r>
        <w:rPr>
          <w:rFonts w:ascii="Georgia" w:cs="Georgia" w:eastAsia="Georgia" w:hAnsi="Georgia"/>
          <w:color w:val="2A1410"/>
          <w:sz w:val="24"/>
          <w:szCs w:val="24"/>
        </w:rPr>
        <w:t xml:space="preserve">These are the two course topics with no video at all — and among the most important in the period: the lives, communities, and resistance of Black Americans, enslaved and free, and how the white South built an entire society and ideology to defend slavery as the market revolution made cotton king. This one earns full weight.</w:t>
      </w:r>
    </w:p>
    <w:p>
      <w:pPr>
        <w:pBdr>
          <w:bottom w:val="single" w:color="C08552" w:sz="4" w:space="4"/>
        </w:pBdr>
        <w:spacing w:after="140" w:before="300"/>
      </w:pPr>
      <w:r>
        <w:rPr>
          <w:rFonts w:ascii="Georgia" w:cs="Georgia" w:eastAsia="Georgia" w:hAnsi="Georgia"/>
          <w:b/>
          <w:bCs/>
          <w:color w:val="4A2222"/>
          <w:sz w:val="29"/>
          <w:szCs w:val="29"/>
        </w:rPr>
        <w:t xml:space="preserve">Free Black Communities</w:t>
      </w:r>
    </w:p>
    <w:p>
      <w:pPr>
        <w:spacing w:after="160" w:line="288"/>
      </w:pPr>
      <w:r>
        <w:rPr>
          <w:rFonts w:ascii="Georgia" w:cs="Georgia" w:eastAsia="Georgia" w:hAnsi="Georgia"/>
          <w:color w:val="2A1410"/>
          <w:sz w:val="24"/>
          <w:szCs w:val="24"/>
        </w:rPr>
        <w:t xml:space="preserve">Not all Black Americans were enslaved. In the North and in Southern cities, free Black communities built churches (Richard Allen’s African Methodist Episcopal Church), schools, newspapers (</w:t>
      </w:r>
      <w:r>
        <w:rPr>
          <w:rFonts w:ascii="Georgia" w:cs="Georgia" w:eastAsia="Georgia" w:hAnsi="Georgia"/>
          <w:i/>
          <w:iCs/>
          <w:color w:val="2A1410"/>
          <w:sz w:val="24"/>
          <w:szCs w:val="24"/>
        </w:rPr>
        <w:t xml:space="preserve">Freedom’s Journal</w:t>
      </w:r>
      <w:r>
        <w:rPr>
          <w:rFonts w:ascii="Georgia" w:cs="Georgia" w:eastAsia="Georgia" w:hAnsi="Georgia"/>
          <w:color w:val="2A1410"/>
          <w:sz w:val="24"/>
          <w:szCs w:val="24"/>
        </w:rPr>
        <w:t xml:space="preserve">), and mutual-aid societies — institutions of dignity and survival in a hostile country. They were the backbone of the abolition movement and the Underground Railroad. Note: Black Americans were not passive objects of this history; they were its </w:t>
      </w:r>
      <w:r>
        <w:rPr>
          <w:rFonts w:ascii="Georgia" w:cs="Georgia" w:eastAsia="Georgia" w:hAnsi="Georgia"/>
          <w:b/>
          <w:bCs/>
          <w:color w:val="2A1410"/>
          <w:sz w:val="24"/>
          <w:szCs w:val="24"/>
        </w:rPr>
        <w:t xml:space="preserve">agents</w:t>
      </w:r>
      <w:r>
        <w:rPr>
          <w:rFonts w:ascii="Georgia" w:cs="Georgia" w:eastAsia="Georgia" w:hAnsi="Georgia"/>
          <w:color w:val="2A1410"/>
          <w:sz w:val="24"/>
          <w:szCs w:val="24"/>
        </w:rPr>
        <w:t xml:space="preserve">, organizing their own freedom.</w:t>
      </w:r>
    </w:p>
    <w:p>
      <w:pPr>
        <w:pBdr>
          <w:bottom w:val="single" w:color="C08552" w:sz="4" w:space="4"/>
        </w:pBdr>
        <w:spacing w:after="140" w:before="300"/>
      </w:pPr>
      <w:r>
        <w:rPr>
          <w:rFonts w:ascii="Georgia" w:cs="Georgia" w:eastAsia="Georgia" w:hAnsi="Georgia"/>
          <w:b/>
          <w:bCs/>
          <w:color w:val="4A2222"/>
          <w:sz w:val="29"/>
          <w:szCs w:val="29"/>
        </w:rPr>
        <w:t xml:space="preserve">Enslaved Resistance</w:t>
      </w:r>
    </w:p>
    <w:p>
      <w:pPr>
        <w:spacing w:after="160" w:line="288"/>
      </w:pPr>
      <w:r>
        <w:rPr>
          <w:rFonts w:ascii="Georgia" w:cs="Georgia" w:eastAsia="Georgia" w:hAnsi="Georgia"/>
          <w:color w:val="2A1410"/>
          <w:sz w:val="24"/>
          <w:szCs w:val="24"/>
        </w:rPr>
        <w:t xml:space="preserve">The cotton gin (Market Rev part 1) made cotton king and drove the brutal expansion of slavery across the Deep South — and the domestic slave trade tore families apart to feed it. But the enslaved resisted constantly: openly in rebellions (Nat Turner’s 1831 uprising terrified the South), and daily in countless quieter ways — preserving family and faith, working slowly, breaking tools, escaping (Harriet Tubman and the Underground Railroad), keeping alive a culture and a will the system was built to crush. Tie it back to Period 2’s slavery video: resistance, covert and overt, never stopped.</w:t>
      </w:r>
    </w:p>
    <w:p>
      <w:pPr>
        <w:pBdr>
          <w:bottom w:val="single" w:color="C08552" w:sz="4" w:space="4"/>
        </w:pBdr>
        <w:spacing w:after="140" w:before="300"/>
      </w:pPr>
      <w:r>
        <w:rPr>
          <w:rFonts w:ascii="Georgia" w:cs="Georgia" w:eastAsia="Georgia" w:hAnsi="Georgia"/>
          <w:b/>
          <w:bCs/>
          <w:color w:val="4A2222"/>
          <w:sz w:val="29"/>
          <w:szCs w:val="29"/>
        </w:rPr>
        <w:t xml:space="preserve">The South Builds Its Defense</w:t>
      </w:r>
    </w:p>
    <w:p>
      <w:pPr>
        <w:spacing w:after="160" w:line="288"/>
      </w:pPr>
      <w:r>
        <w:rPr>
          <w:rFonts w:ascii="Georgia" w:cs="Georgia" w:eastAsia="Georgia" w:hAnsi="Georgia"/>
          <w:color w:val="2A1410"/>
          <w:sz w:val="24"/>
          <w:szCs w:val="24"/>
        </w:rPr>
        <w:t xml:space="preserve">As cotton profits soared and Northern abolition grew louder, the white South stopped apologizing for slavery and started </w:t>
      </w:r>
      <w:r>
        <w:rPr>
          <w:rFonts w:ascii="Georgia" w:cs="Georgia" w:eastAsia="Georgia" w:hAnsi="Georgia"/>
          <w:b/>
          <w:bCs/>
          <w:color w:val="2A1410"/>
          <w:sz w:val="24"/>
          <w:szCs w:val="24"/>
        </w:rPr>
        <w:t xml:space="preserve">glorifying</w:t>
      </w:r>
      <w:r>
        <w:rPr>
          <w:rFonts w:ascii="Georgia" w:cs="Georgia" w:eastAsia="Georgia" w:hAnsi="Georgia"/>
          <w:color w:val="2A1410"/>
          <w:sz w:val="24"/>
          <w:szCs w:val="24"/>
        </w:rPr>
        <w:t xml:space="preserve"> it. Where the founders had called slavery a necessary evil, men like John C. Calhoun (the nullification man again) now called it a “positive good” — claiming it civilized and cared for the enslaved, was sanctioned by the Bible, and built a superior civilization. Note the chilling shift: as slavery grew more profitable, the South’s conscience didn’t grow — its rationalizations did. An economy reshaped a region’s entire morality (Movements Four and Five).</w:t>
      </w:r>
    </w:p>
    <w:p>
      <w:pPr>
        <w:pBdr>
          <w:bottom w:val="single" w:color="C08552" w:sz="4" w:space="4"/>
        </w:pBdr>
        <w:spacing w:after="140" w:before="300"/>
      </w:pPr>
      <w:r>
        <w:rPr>
          <w:rFonts w:ascii="Georgia" w:cs="Georgia" w:eastAsia="Georgia" w:hAnsi="Georgia"/>
          <w:b/>
          <w:bCs/>
          <w:color w:val="4A2222"/>
          <w:sz w:val="29"/>
          <w:szCs w:val="29"/>
        </w:rPr>
        <w:t xml:space="preserve">Two Americas</w:t>
      </w:r>
    </w:p>
    <w:p>
      <w:pPr>
        <w:spacing w:after="160" w:line="288"/>
      </w:pPr>
      <w:r>
        <w:rPr>
          <w:rFonts w:ascii="Georgia" w:cs="Georgia" w:eastAsia="Georgia" w:hAnsi="Georgia"/>
          <w:color w:val="2A1410"/>
          <w:sz w:val="24"/>
          <w:szCs w:val="24"/>
        </w:rPr>
        <w:t xml:space="preserve">By the 1840s the country held two incompatible societies — a free-labor, industrializing, immigrant-filled North and a slave-labor, agrarian, cotton South that had built a whole ideology to defend its core institution. The next video, the period finale, asks whether the nation was uniting or dividing; this is the deepest reason the answer is </w:t>
      </w:r>
      <w:r>
        <w:rPr>
          <w:rFonts w:ascii="Georgia" w:cs="Georgia" w:eastAsia="Georgia" w:hAnsi="Georgia"/>
          <w:i/>
          <w:iCs/>
          <w:color w:val="2A1410"/>
          <w:sz w:val="24"/>
          <w:szCs w:val="24"/>
        </w:rPr>
        <w:t xml:space="preserve">dividing</w:t>
      </w:r>
      <w:r>
        <w:rPr>
          <w:rFonts w:ascii="Georgia" w:cs="Georgia" w:eastAsia="Georgia" w:hAnsi="Georgia"/>
          <w:color w:val="2A1410"/>
          <w:sz w:val="24"/>
          <w:szCs w:val="24"/>
        </w:rPr>
        <w:t xml:space="preserve">. The fault line of Movement Three is becoming the chasm of Movement Four.</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Questions to Sit With</w:t>
      </w:r>
    </w:p>
    <w:p>
      <w:pPr>
        <w:pStyle w:val="ListParagraph"/>
        <w:numPr>
          <w:ilvl w:val="0"/>
          <w:numId w:val="2"/>
        </w:numPr>
        <w:spacing w:after="130" w:line="288"/>
      </w:pPr>
      <w:r>
        <w:rPr>
          <w:rFonts w:ascii="Georgia" w:cs="Georgia" w:eastAsia="Georgia" w:hAnsi="Georgia"/>
          <w:color w:val="2A1410"/>
          <w:sz w:val="24"/>
          <w:szCs w:val="24"/>
        </w:rPr>
        <w:t xml:space="preserve">Black Americans built churches, schools, and an entire resistance under a system designed to crush them. Why is it important to tell this history as their action, not just their suffering?</w:t>
      </w:r>
    </w:p>
    <w:p>
      <w:pPr>
        <w:pStyle w:val="ListParagraph"/>
        <w:numPr>
          <w:ilvl w:val="0"/>
          <w:numId w:val="2"/>
        </w:numPr>
        <w:spacing w:after="130" w:line="288"/>
      </w:pPr>
      <w:r>
        <w:rPr>
          <w:rFonts w:ascii="Georgia" w:cs="Georgia" w:eastAsia="Georgia" w:hAnsi="Georgia"/>
          <w:color w:val="2A1410"/>
          <w:sz w:val="24"/>
          <w:szCs w:val="24"/>
        </w:rPr>
        <w:t xml:space="preserve">The South’s defense of slavery grew MORE confident as slavery grew more profitable. How does an economy reshape what a people believe is right?</w:t>
      </w:r>
    </w:p>
    <w:p>
      <w:pPr>
        <w:pStyle w:val="ListParagraph"/>
        <w:numPr>
          <w:ilvl w:val="0"/>
          <w:numId w:val="2"/>
        </w:numPr>
        <w:spacing w:after="130" w:line="288"/>
      </w:pPr>
      <w:r>
        <w:rPr>
          <w:rFonts w:ascii="Georgia" w:cs="Georgia" w:eastAsia="Georgia" w:hAnsi="Georgia"/>
          <w:color w:val="2A1410"/>
          <w:sz w:val="24"/>
          <w:szCs w:val="24"/>
        </w:rPr>
        <w:t xml:space="preserve">By the 1840s there were arguably two Americas. Can a single country survive two incompatible moral systems? What did it take?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Period 2’s slavery video (resistance never stopped); the cotton gin (Market Rev part 1); Movements Four and Five (the house divides; the betrayal).</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period finale — adding it all up.</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2026-06-15T20:36:16.814Z</dcterms:created>
  <dcterms:modified xsi:type="dcterms:W3CDTF">2026-06-15T20:36:16.814Z</dcterms:modified>
</cp:coreProperties>
</file>

<file path=docProps/custom.xml><?xml version="1.0" encoding="utf-8"?>
<Properties xmlns="http://schemas.openxmlformats.org/officeDocument/2006/custom-properties" xmlns:vt="http://schemas.openxmlformats.org/officeDocument/2006/docPropsVTypes"/>
</file>