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Second Great Awakening, Part 1: Origins and Ideas</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4 (1800–1848) · Step 13 of 21 · about 11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pause at each timecode to read the note.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Part 1: the explosion of religious revival that swept the early 1800s — camp meetings, circuit-riding preachers, ecstatic conversions, and a radical new theology that rejected predestination and democratized salvation. Khan shows why a wave of religion is impossible to separate from everything else in the period.</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~2:00  ·  </w:t>
      </w:r>
      <w:r>
        <w:rPr>
          <w:rFonts w:ascii="Georgia" w:cs="Georgia" w:eastAsia="Georgia" w:hAnsi="Georgia"/>
          <w:b/>
          <w:bCs/>
          <w:color w:val="5C2C2C"/>
          <w:sz w:val="23"/>
          <w:szCs w:val="23"/>
        </w:rPr>
        <w:t xml:space="preserve">Camp meetings on the frontier.  </w:t>
      </w:r>
      <w:r>
        <w:rPr>
          <w:rFonts w:ascii="Georgia" w:cs="Georgia" w:eastAsia="Georgia" w:hAnsi="Georgia"/>
          <w:color w:val="2A1410"/>
          <w:sz w:val="24"/>
          <w:szCs w:val="24"/>
        </w:rPr>
        <w:t xml:space="preserve">Unlike the First Great Awakening (New England, 1730s), the Second happened out west — western New York, Kentucky, Appalachia — at huge outdoor camp meetings, with circuit-riding preachers and ecstatic crowds shaking and falling. Note: it grew where there was </w:t>
      </w:r>
      <w:r>
        <w:rPr>
          <w:rFonts w:ascii="Georgia" w:cs="Georgia" w:eastAsia="Georgia" w:hAnsi="Georgia"/>
          <w:i/>
          <w:iCs/>
          <w:color w:val="2A1410"/>
          <w:sz w:val="24"/>
          <w:szCs w:val="24"/>
        </w:rPr>
        <w:t xml:space="preserve">no</w:t>
      </w:r>
      <w:r>
        <w:rPr>
          <w:rFonts w:ascii="Georgia" w:cs="Georgia" w:eastAsia="Georgia" w:hAnsi="Georgia"/>
          <w:color w:val="2A1410"/>
          <w:sz w:val="24"/>
          <w:szCs w:val="24"/>
        </w:rPr>
        <w:t xml:space="preserve"> established church — religion rushing to fill a frontier vacuum.</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~5:00  ·  </w:t>
      </w:r>
      <w:r>
        <w:rPr>
          <w:rFonts w:ascii="Georgia" w:cs="Georgia" w:eastAsia="Georgia" w:hAnsi="Georgia"/>
          <w:b/>
          <w:bCs/>
          <w:color w:val="5C2C2C"/>
          <w:sz w:val="23"/>
          <w:szCs w:val="23"/>
        </w:rPr>
        <w:t xml:space="preserve">Beecher and Finney.  </w:t>
      </w:r>
      <w:r>
        <w:rPr>
          <w:rFonts w:ascii="Georgia" w:cs="Georgia" w:eastAsia="Georgia" w:hAnsi="Georgia"/>
          <w:color w:val="2A1410"/>
          <w:sz w:val="24"/>
          <w:szCs w:val="24"/>
        </w:rPr>
        <w:t xml:space="preserve">Two giants: Lyman Beecher (whose daughter Harriet Beecher Stowe will write </w:t>
      </w:r>
      <w:r>
        <w:rPr>
          <w:rFonts w:ascii="Georgia" w:cs="Georgia" w:eastAsia="Georgia" w:hAnsi="Georgia"/>
          <w:i/>
          <w:iCs/>
          <w:color w:val="2A1410"/>
          <w:sz w:val="24"/>
          <w:szCs w:val="24"/>
        </w:rPr>
        <w:t xml:space="preserve">Uncle Tom’s Cabin</w:t>
      </w:r>
      <w:r>
        <w:rPr>
          <w:rFonts w:ascii="Georgia" w:cs="Georgia" w:eastAsia="Georgia" w:hAnsi="Georgia"/>
          <w:color w:val="2A1410"/>
          <w:sz w:val="24"/>
          <w:szCs w:val="24"/>
        </w:rPr>
        <w:t xml:space="preserve"> — hold that thread) and Charles Grandison Finney, who drew crowds of 20,000–30,000. Khan notes they faced away from each other — they disagreed, partly because Finney let women preach. Even the revivalists fought over how far the democratization should go.</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~8:00  ·  </w:t>
      </w:r>
      <w:r>
        <w:rPr>
          <w:rFonts w:ascii="Georgia" w:cs="Georgia" w:eastAsia="Georgia" w:hAnsi="Georgia"/>
          <w:b/>
          <w:bCs/>
          <w:color w:val="5C2C2C"/>
          <w:sz w:val="23"/>
          <w:szCs w:val="23"/>
        </w:rPr>
        <w:t xml:space="preserve">The theology that changed everything: rejecting predestination.  </w:t>
      </w:r>
      <w:r>
        <w:rPr>
          <w:rFonts w:ascii="Georgia" w:cs="Georgia" w:eastAsia="Georgia" w:hAnsi="Georgia"/>
          <w:color w:val="2A1410"/>
          <w:sz w:val="24"/>
          <w:szCs w:val="24"/>
        </w:rPr>
        <w:t xml:space="preserve">This is the key. The Puritans were Calvinists — God decided before your birth whether you were saved or damned; nothing you did mattered. The Second Great Awakening </w:t>
      </w:r>
      <w:r>
        <w:rPr>
          <w:rFonts w:ascii="Georgia" w:cs="Georgia" w:eastAsia="Georgia" w:hAnsi="Georgia"/>
          <w:b/>
          <w:bCs/>
          <w:color w:val="2A1410"/>
          <w:sz w:val="24"/>
          <w:szCs w:val="24"/>
        </w:rPr>
        <w:t xml:space="preserve">rejected that</w:t>
      </w:r>
      <w:r>
        <w:rPr>
          <w:rFonts w:ascii="Georgia" w:cs="Georgia" w:eastAsia="Georgia" w:hAnsi="Georgia"/>
          <w:color w:val="2A1410"/>
          <w:sz w:val="24"/>
          <w:szCs w:val="24"/>
        </w:rPr>
        <w:t xml:space="preserve">: your actions matter, doing good affects your salvation, and </w:t>
      </w:r>
      <w:r>
        <w:rPr>
          <w:rFonts w:ascii="Georgia" w:cs="Georgia" w:eastAsia="Georgia" w:hAnsi="Georgia"/>
          <w:i/>
          <w:iCs/>
          <w:color w:val="2A1410"/>
          <w:sz w:val="24"/>
          <w:szCs w:val="24"/>
        </w:rPr>
        <w:t xml:space="preserve">anyone</w:t>
      </w:r>
      <w:r>
        <w:rPr>
          <w:rFonts w:ascii="Georgia" w:cs="Georgia" w:eastAsia="Georgia" w:hAnsi="Georgia"/>
          <w:color w:val="2A1410"/>
          <w:sz w:val="24"/>
          <w:szCs w:val="24"/>
        </w:rPr>
        <w:t xml:space="preserve"> can be saved. Two huge consequences follow — (1) it motivates social reform (if good works matter, go do good in the world), and (2) it </w:t>
      </w:r>
      <w:r>
        <w:rPr>
          <w:rFonts w:ascii="Georgia" w:cs="Georgia" w:eastAsia="Georgia" w:hAnsi="Georgia"/>
          <w:b/>
          <w:bCs/>
          <w:color w:val="2A1410"/>
          <w:sz w:val="24"/>
          <w:szCs w:val="24"/>
        </w:rPr>
        <w:t xml:space="preserve">democratizes religion</w:t>
      </w:r>
      <w:r>
        <w:rPr>
          <w:rFonts w:ascii="Georgia" w:cs="Georgia" w:eastAsia="Georgia" w:hAnsi="Georgia"/>
          <w:color w:val="2A1410"/>
          <w:sz w:val="24"/>
          <w:szCs w:val="24"/>
        </w:rPr>
        <w:t xml:space="preserve"> (if anyone can be saved, then women, Black people, enslaved and free, the poor — all have equal standing before God). Hold both; they drive the rest of the period.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~10:00  ·  </w:t>
      </w:r>
      <w:r>
        <w:rPr>
          <w:rFonts w:ascii="Georgia" w:cs="Georgia" w:eastAsia="Georgia" w:hAnsi="Georgia"/>
          <w:b/>
          <w:bCs/>
          <w:color w:val="5C2C2C"/>
          <w:sz w:val="23"/>
          <w:szCs w:val="23"/>
        </w:rPr>
        <w:t xml:space="preserve">Religion for everyone.  </w:t>
      </w:r>
      <w:r>
        <w:rPr>
          <w:rFonts w:ascii="Georgia" w:cs="Georgia" w:eastAsia="Georgia" w:hAnsi="Georgia"/>
          <w:color w:val="2A1410"/>
          <w:sz w:val="24"/>
          <w:szCs w:val="24"/>
        </w:rPr>
        <w:t xml:space="preserve">No Harvard seminary required, no wealthy church-father pedigree. Beecher and Finney weren’t born elite. Khan’s point: this is a faith for the frontier, the poor, the excluded — spiritually democratic in an age going politically democratic. The revival and Jacksonian democracy are the same energy in two forms.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Awakening taught that anyone could be saved and that good works mattered. Why would that theology push people toward reforming the world — toward abolition, toward women’s rights?</w:t>
      </w:r>
    </w:p>
    <w:p>
      <w:pPr>
        <w:pStyle w:val="ListParagraph"/>
        <w:numPr>
          <w:ilvl w:val="0"/>
          <w:numId w:val="2"/>
        </w:numPr>
        <w:spacing w:after="130" w:line="288"/>
      </w:pPr>
      <w:r>
        <w:rPr>
          <w:rFonts w:ascii="Georgia" w:cs="Georgia" w:eastAsia="Georgia" w:hAnsi="Georgia"/>
          <w:color w:val="2A1410"/>
          <w:sz w:val="24"/>
          <w:szCs w:val="24"/>
        </w:rPr>
        <w:t xml:space="preserve">A faith that gave women, the poor, and the enslaved equal standing before God spread fastest where there was no established church. What does that suggest about where new ideas take root?</w:t>
      </w:r>
    </w:p>
    <w:p>
      <w:pPr>
        <w:pStyle w:val="ListParagraph"/>
        <w:numPr>
          <w:ilvl w:val="0"/>
          <w:numId w:val="2"/>
        </w:numPr>
        <w:spacing w:after="130" w:line="288"/>
      </w:pPr>
      <w:r>
        <w:rPr>
          <w:rFonts w:ascii="Georgia" w:cs="Georgia" w:eastAsia="Georgia" w:hAnsi="Georgia"/>
          <w:color w:val="2A1410"/>
          <w:sz w:val="24"/>
          <w:szCs w:val="24"/>
        </w:rPr>
        <w:t xml:space="preserve">Religious democracy rose alongside political democracy (Jackson). Coincidence, or the same wave?</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Salvation for everyone.  </w:t>
      </w:r>
      <w:r>
        <w:rPr>
          <w:rFonts w:ascii="Georgia" w:cs="Georgia" w:eastAsia="Georgia" w:hAnsi="Georgia"/>
          <w:color w:val="2A1410"/>
          <w:sz w:val="24"/>
          <w:szCs w:val="24"/>
        </w:rPr>
        <w:t xml:space="preserve">Argue that the Second Great Awakening’s rejection of predestination was politically radical — that “anyone can be saved” became “everyone deserves dignity” — and trace it toward one reform movement.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the market-revolution anxiety (Market Rev part 3) that fed it; Movement Six (the reform energy → women’s rights, abolition).</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part 2 — why the revival happened when it did.</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2026-06-15T20:36:16.779Z</dcterms:created>
  <dcterms:modified xsi:type="dcterms:W3CDTF">2026-06-15T20:36:16.779Z</dcterms:modified>
</cp:coreProperties>
</file>

<file path=docProps/custom.xml><?xml version="1.0" encoding="utf-8"?>
<Properties xmlns="http://schemas.openxmlformats.org/officeDocument/2006/custom-properties" xmlns:vt="http://schemas.openxmlformats.org/officeDocument/2006/docPropsVTypes"/>
</file>