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Second Great Awakening, Part 3: Reform and Religious Movements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15 of 21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3: the outgrowths — the new religions (Shakers, Oneida, Mormons) and, far more important, the reform movements the revival unleashed: temperance and, above all, abolition. Khan shows how “everyone can be saved” became “slavery is a sin,” lighting a fuse toward the Civil War.</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The new religions.  </w:t>
      </w:r>
      <w:r>
        <w:rPr>
          <w:rFonts w:ascii="Georgia" w:cs="Georgia" w:eastAsia="Georgia" w:hAnsi="Georgia"/>
          <w:color w:val="2A1410"/>
          <w:sz w:val="24"/>
          <w:szCs w:val="24"/>
        </w:rPr>
        <w:t xml:space="preserve">Shakers (celibate, simple, ecstatic dancing — they died out for obvious reasons); Oneida (John Humphrey Noyes, “complex marriage” / free love, and, oddly, the silverware company that outlived them); the Mormons (Joseph Smith, the Book of Mormon, fierce persecution, Brigham Young’s trek to Utah). When religion democratizes, people try everything.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From revival to reform.  </w:t>
      </w:r>
      <w:r>
        <w:rPr>
          <w:rFonts w:ascii="Georgia" w:cs="Georgia" w:eastAsia="Georgia" w:hAnsi="Georgia"/>
          <w:color w:val="2A1410"/>
          <w:sz w:val="24"/>
          <w:szCs w:val="24"/>
        </w:rPr>
        <w:t xml:space="preserve">Khan’s hinge: because the Awakening said good works matter and every soul is worth saving, converts threw themselves into fixing the world — temperance (your next two videos), prisons, education, women’s rights, and above all abolition. Religion became an engine of social change. This is why the era is called an “age of reform.”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line to abolition — and to war.  </w:t>
      </w:r>
      <w:r>
        <w:rPr>
          <w:rFonts w:ascii="Georgia" w:cs="Georgia" w:eastAsia="Georgia" w:hAnsi="Georgia"/>
          <w:color w:val="2A1410"/>
          <w:sz w:val="24"/>
          <w:szCs w:val="24"/>
        </w:rPr>
        <w:t xml:space="preserve">Underline this. If every soul is equally valuable before God, then slavery isn’t just cruel — it’s a </w:t>
      </w:r>
      <w:r>
        <w:rPr>
          <w:rFonts w:ascii="Georgia" w:cs="Georgia" w:eastAsia="Georgia" w:hAnsi="Georgia"/>
          <w:b/>
          <w:bCs/>
          <w:color w:val="2A1410"/>
          <w:sz w:val="24"/>
          <w:szCs w:val="24"/>
        </w:rPr>
        <w:t xml:space="preserve">sin</w:t>
      </w:r>
      <w:r>
        <w:rPr>
          <w:rFonts w:ascii="Georgia" w:cs="Georgia" w:eastAsia="Georgia" w:hAnsi="Georgia"/>
          <w:color w:val="2A1410"/>
          <w:sz w:val="24"/>
          <w:szCs w:val="24"/>
        </w:rPr>
        <w:t xml:space="preserve">, a perversion of God’s word. Harriet Beecher Stowe (daughter of revival preacher Lyman Beecher) writes </w:t>
      </w:r>
      <w:r>
        <w:rPr>
          <w:rFonts w:ascii="Georgia" w:cs="Georgia" w:eastAsia="Georgia" w:hAnsi="Georgia"/>
          <w:i/>
          <w:iCs/>
          <w:color w:val="2A1410"/>
          <w:sz w:val="24"/>
          <w:szCs w:val="24"/>
        </w:rPr>
        <w:t xml:space="preserve">Uncle Tom’s Cabin</w:t>
      </w:r>
      <w:r>
        <w:rPr>
          <w:rFonts w:ascii="Georgia" w:cs="Georgia" w:eastAsia="Georgia" w:hAnsi="Georgia"/>
          <w:color w:val="2A1410"/>
          <w:sz w:val="24"/>
          <w:szCs w:val="24"/>
        </w:rPr>
        <w:t xml:space="preserve">, the most powerful antislavery weapon of the century. Khan draws the straight line: revival → conviction that slavery is sin → abolition → Civil War. The camp meeting helps light the fuse at Fort Sumter (Movement Four).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History doesn’t fit in boxes.  </w:t>
      </w:r>
      <w:r>
        <w:rPr>
          <w:rFonts w:ascii="Georgia" w:cs="Georgia" w:eastAsia="Georgia" w:hAnsi="Georgia"/>
          <w:color w:val="2A1410"/>
          <w:sz w:val="24"/>
          <w:szCs w:val="24"/>
        </w:rPr>
        <w:t xml:space="preserve">Khan’s closing wisdom: religion, economics, politics, and reform were all “bound together in a larger culture,” and historians </w:t>
      </w:r>
      <w:r>
        <w:rPr>
          <w:rFonts w:ascii="Georgia" w:cs="Georgia" w:eastAsia="Georgia" w:hAnsi="Georgia"/>
          <w:i/>
          <w:iCs/>
          <w:color w:val="2A1410"/>
          <w:sz w:val="24"/>
          <w:szCs w:val="24"/>
        </w:rPr>
        <w:t xml:space="preserve">still</w:t>
      </w:r>
      <w:r>
        <w:rPr>
          <w:rFonts w:ascii="Georgia" w:cs="Georgia" w:eastAsia="Georgia" w:hAnsi="Georgia"/>
          <w:color w:val="2A1410"/>
          <w:sz w:val="24"/>
          <w:szCs w:val="24"/>
        </w:rPr>
        <w:t xml:space="preserve"> don’t fully agree why the revival happened. Model that in your own thinking — the past resists neat categories and certain answers. Holding the uncertainty honestly IS the skill.</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“Every soul is equally valuable” became “slavery is a sin.” How does a religious idea turn into a political movement powerful enough to help cause a war?</w:t>
      </w:r>
    </w:p>
    <w:p>
      <w:pPr>
        <w:pStyle w:val="ListParagraph"/>
        <w:numPr>
          <w:ilvl w:val="0"/>
          <w:numId w:val="2"/>
        </w:numPr>
        <w:spacing w:after="130" w:line="288"/>
      </w:pPr>
      <w:r>
        <w:rPr>
          <w:rFonts w:ascii="Georgia" w:cs="Georgia" w:eastAsia="Georgia" w:hAnsi="Georgia"/>
          <w:color w:val="2A1410"/>
          <w:sz w:val="24"/>
          <w:szCs w:val="24"/>
        </w:rPr>
        <w:t xml:space="preserve">The revival produced both wild experiments (Oneida, the Shakers) and world-changing reform (abolition). What does it tell you that the same energy did both?</w:t>
      </w:r>
    </w:p>
    <w:p>
      <w:pPr>
        <w:pStyle w:val="ListParagraph"/>
        <w:numPr>
          <w:ilvl w:val="0"/>
          <w:numId w:val="2"/>
        </w:numPr>
        <w:spacing w:after="130" w:line="288"/>
      </w:pPr>
      <w:r>
        <w:rPr>
          <w:rFonts w:ascii="Georgia" w:cs="Georgia" w:eastAsia="Georgia" w:hAnsi="Georgia"/>
          <w:color w:val="2A1410"/>
          <w:sz w:val="24"/>
          <w:szCs w:val="24"/>
        </w:rPr>
        <w:t xml:space="preserve">Khan admits historians don’t agree on why the Awakening happened. Why is it important to be honest about what we don’t know about the past?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From the camp meeting to the battlefield.  </w:t>
      </w:r>
      <w:r>
        <w:rPr>
          <w:rFonts w:ascii="Georgia" w:cs="Georgia" w:eastAsia="Georgia" w:hAnsi="Georgia"/>
          <w:color w:val="2A1410"/>
          <w:sz w:val="24"/>
          <w:szCs w:val="24"/>
        </w:rPr>
        <w:t xml:space="preserve">Argue that the Second Great Awakening helped cause the Civil War — by turning the conviction that all souls are equal into the conviction that slavery is sin. Connect it to Movement Four.</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Four (abolition → Civil War; Stowe); Movement Six (the reform tradition).</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one reform movement up close — temperance.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2026-06-15T20:36:16.787Z</dcterms:created>
  <dcterms:modified xsi:type="dcterms:W3CDTF">2026-06-15T20:36:16.787Z</dcterms:modified>
</cp:coreProperties>
</file>

<file path=docProps/custom.xml><?xml version="1.0" encoding="utf-8"?>
<Properties xmlns="http://schemas.openxmlformats.org/officeDocument/2006/custom-properties" xmlns:vt="http://schemas.openxmlformats.org/officeDocument/2006/docPropsVTypes"/>
</file>