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60" w:before="320"/>
        <w:jc w:val="center"/>
      </w:pPr>
      <w:r>
        <w:rPr>
          <w:rFonts w:ascii="Georgia" w:cs="Georgia" w:eastAsia="Georgia" w:hAnsi="Georgia"/>
          <w:b/>
          <w:bCs/>
          <w:color w:val="4A2222"/>
          <w:sz w:val="40"/>
          <w:szCs w:val="40"/>
        </w:rPr>
        <w:t xml:space="preserve">Comparing the Effects of the Civil War on American National Identity</w:t>
      </w:r>
    </w:p>
    <w:p>
      <w:pPr>
        <w:spacing w:after="60"/>
        <w:jc w:val="center"/>
      </w:pPr>
      <w:r>
        <w:rPr>
          <w:rFonts w:ascii="Georgia" w:cs="Georgia" w:eastAsia="Georgia" w:hAnsi="Georgia"/>
          <w:i/>
          <w:iCs/>
          <w:color w:val="C08552"/>
          <w:sz w:val="26"/>
          <w:szCs w:val="26"/>
        </w:rPr>
        <w:t xml:space="preserve">The Annotated Khan Course · Track B</w:t>
      </w:r>
    </w:p>
    <w:p>
      <w:pPr>
        <w:spacing w:after="220"/>
        <w:jc w:val="center"/>
      </w:pPr>
      <w:r>
        <w:rPr>
          <w:rFonts w:ascii="Georgia" w:cs="Georgia" w:eastAsia="Georgia" w:hAnsi="Georgia"/>
          <w:color w:val="5C2C2C"/>
          <w:sz w:val="19"/>
          <w:szCs w:val="19"/>
        </w:rPr>
        <w:t xml:space="preserve">U.S. History · Period 5 (1844–1877) · Step 31 of 31 · about 8½ minutes</w:t>
      </w:r>
    </w:p>
    <w:p>
      <w:pPr>
        <w:pBdr>
          <w:bottom w:val="single" w:color="C08552" w:sz="8" w:space="1"/>
        </w:pBdr>
        <w:spacing w:after="200" w:before="60"/>
      </w:pPr>
      <w:r>
        <w:rPr>
          <w:rFonts w:ascii="Georgia" w:cs="Georgia" w:eastAsia="Georgia" w:hAnsi="Georgia"/>
          <w:color w:val="2A1410"/>
          <w:sz w:val="24"/>
          <w:szCs w:val="24"/>
        </w:rPr>
        <w:t xml:space="preserve"/>
      </w:r>
    </w:p>
    <w:p>
      <w:pPr>
        <w:pBdr>
          <w:bottom w:val="single" w:color="C08552" w:sz="4" w:space="4"/>
        </w:pBdr>
        <w:spacing w:after="140" w:before="300"/>
      </w:pPr>
      <w:r>
        <w:rPr>
          <w:rFonts w:ascii="Georgia" w:cs="Georgia" w:eastAsia="Georgia" w:hAnsi="Georgia"/>
          <w:b/>
          <w:bCs/>
          <w:color w:val="4A2222"/>
          <w:sz w:val="29"/>
          <w:szCs w:val="29"/>
        </w:rPr>
        <w:t xml:space="preserve">How to Read This</w:t>
      </w:r>
    </w:p>
    <w:p>
      <w:pPr>
        <w:spacing w:after="160" w:line="288"/>
      </w:pPr>
      <w:r>
        <w:rPr>
          <w:rFonts w:ascii="Georgia" w:cs="Georgia" w:eastAsia="Georgia" w:hAnsi="Georgia"/>
          <w:color w:val="2A1410"/>
          <w:sz w:val="24"/>
          <w:szCs w:val="24"/>
        </w:rPr>
        <w:t xml:space="preserve">These notes are a companion, not a replacement. Watch the actual video on Khan Academy, keep this page open beside it, and pause at each timecode to read the note. Nothing here is graded — the questions and the writing prompt are yours to use however helps you think.</w:t>
      </w:r>
    </w:p>
    <w:p>
      <w:pPr>
        <w:pBdr>
          <w:bottom w:val="single" w:color="C08552" w:sz="4" w:space="4"/>
        </w:pBdr>
        <w:spacing w:after="140" w:before="300"/>
      </w:pPr>
      <w:r>
        <w:rPr>
          <w:rFonts w:ascii="Georgia" w:cs="Georgia" w:eastAsia="Georgia" w:hAnsi="Georgia"/>
          <w:b/>
          <w:bCs/>
          <w:color w:val="4A2222"/>
          <w:sz w:val="29"/>
          <w:szCs w:val="29"/>
        </w:rPr>
        <w:t xml:space="preserve">What This Video Does</w:t>
      </w:r>
    </w:p>
    <w:p>
      <w:pPr>
        <w:spacing w:after="160" w:line="288"/>
      </w:pPr>
      <w:r>
        <w:rPr>
          <w:rFonts w:ascii="Georgia" w:cs="Georgia" w:eastAsia="Georgia" w:hAnsi="Georgia"/>
          <w:color w:val="2A1410"/>
          <w:sz w:val="24"/>
          <w:szCs w:val="24"/>
        </w:rPr>
        <w:t xml:space="preserve">The period’s capstone: Kim models how a historian compares change across an era. Tracking democracy, citizenship, and America’s role in the world before and after the war, she builds a thesis — big short-term changes that faded after Reconstruction, but seeds that would sprout a century later — and then invites you to argue your own.</w:t>
      </w:r>
    </w:p>
    <w:p>
      <w:pPr>
        <w:pBdr>
          <w:bottom w:val="single" w:color="C08552" w:sz="4" w:space="4"/>
        </w:pBdr>
        <w:spacing w:after="140" w:before="300"/>
      </w:pPr>
      <w:r>
        <w:rPr>
          <w:rFonts w:ascii="Georgia" w:cs="Georgia" w:eastAsia="Georgia" w:hAnsi="Georgia"/>
          <w:b/>
          <w:bCs/>
          <w:color w:val="4A2222"/>
          <w:sz w:val="29"/>
          <w:szCs w:val="29"/>
        </w:rPr>
        <w:t xml:space="preserve">In the Margins</w:t>
      </w:r>
    </w:p>
    <w:p>
      <w:pPr>
        <w:pBdr>
          <w:left w:val="single" w:color="C08552" w:sz="20" w:space="18"/>
        </w:pBdr>
        <w:shd w:fill="F6F0E2" w:val="clear"/>
        <w:spacing w:after="150" w:before="90" w:line="288"/>
        <w:ind w:left="360" w:right="140"/>
      </w:pPr>
      <w:r>
        <w:rPr>
          <w:rFonts w:ascii="Georgia" w:cs="Georgia" w:eastAsia="Georgia" w:hAnsi="Georgia"/>
          <w:b/>
          <w:bCs/>
          <w:color w:val="4A2222"/>
          <w:sz w:val="23"/>
          <w:szCs w:val="23"/>
        </w:rPr>
        <w:t xml:space="preserve">~0:30  ·  </w:t>
      </w:r>
      <w:r>
        <w:rPr>
          <w:rFonts w:ascii="Georgia" w:cs="Georgia" w:eastAsia="Georgia" w:hAnsi="Georgia"/>
          <w:b/>
          <w:bCs/>
          <w:color w:val="5C2C2C"/>
          <w:sz w:val="23"/>
          <w:szCs w:val="23"/>
        </w:rPr>
        <w:t xml:space="preserve">The dividing line of American history.  </w:t>
      </w:r>
      <w:r>
        <w:rPr>
          <w:rFonts w:ascii="Georgia" w:cs="Georgia" w:eastAsia="Georgia" w:hAnsi="Georgia"/>
          <w:color w:val="2A1410"/>
          <w:sz w:val="24"/>
          <w:szCs w:val="24"/>
        </w:rPr>
        <w:t xml:space="preserve">Kim opens with why colleges split U.S. history at 1865: before, a “barely unified collection of states”; after, a modern nation with a strong central government and an industrial economy heading toward world power. This video asks whether the break was really that sharp — and trains you to </w:t>
      </w:r>
      <w:r>
        <w:rPr>
          <w:rFonts w:ascii="Georgia" w:cs="Georgia" w:eastAsia="Georgia" w:hAnsi="Georgia"/>
          <w:i/>
          <w:iCs/>
          <w:color w:val="2A1410"/>
          <w:sz w:val="24"/>
          <w:szCs w:val="24"/>
        </w:rPr>
        <w:t xml:space="preserve">measure</w:t>
      </w:r>
      <w:r>
        <w:rPr>
          <w:rFonts w:ascii="Georgia" w:cs="Georgia" w:eastAsia="Georgia" w:hAnsi="Georgia"/>
          <w:color w:val="2A1410"/>
          <w:sz w:val="24"/>
          <w:szCs w:val="24"/>
        </w:rPr>
        <w:t xml:space="preserve"> change rather than assert it.</w:t>
      </w:r>
    </w:p>
    <w:p>
      <w:pPr>
        <w:pBdr>
          <w:left w:val="single" w:color="C08552" w:sz="20" w:space="18"/>
        </w:pBdr>
        <w:shd w:fill="F6F0E2" w:val="clear"/>
        <w:spacing w:after="150" w:before="90" w:line="288"/>
        <w:ind w:left="360" w:right="140"/>
      </w:pPr>
      <w:r>
        <w:rPr>
          <w:rFonts w:ascii="Georgia" w:cs="Georgia" w:eastAsia="Georgia" w:hAnsi="Georgia"/>
          <w:b/>
          <w:bCs/>
          <w:color w:val="4A2222"/>
          <w:sz w:val="23"/>
          <w:szCs w:val="23"/>
        </w:rPr>
        <w:t xml:space="preserve">~2:00  ·  </w:t>
      </w:r>
      <w:r>
        <w:rPr>
          <w:rFonts w:ascii="Georgia" w:cs="Georgia" w:eastAsia="Georgia" w:hAnsi="Georgia"/>
          <w:b/>
          <w:bCs/>
          <w:color w:val="5C2C2C"/>
          <w:sz w:val="23"/>
          <w:szCs w:val="23"/>
        </w:rPr>
        <w:t xml:space="preserve">How to think like a historian.  </w:t>
      </w:r>
      <w:r>
        <w:rPr>
          <w:rFonts w:ascii="Georgia" w:cs="Georgia" w:eastAsia="Georgia" w:hAnsi="Georgia"/>
          <w:color w:val="2A1410"/>
          <w:sz w:val="24"/>
          <w:szCs w:val="24"/>
        </w:rPr>
        <w:t xml:space="preserve">The method is the lesson: pick the core beliefs you’ll track (she chooses democracy, citizenship, role in the world), then compare each before and after. Note what she’s modeling — an argument built from evidence </w:t>
      </w:r>
      <w:r>
        <w:rPr>
          <w:rFonts w:ascii="Georgia" w:cs="Georgia" w:eastAsia="Georgia" w:hAnsi="Georgia"/>
          <w:i/>
          <w:iCs/>
          <w:color w:val="2A1410"/>
          <w:sz w:val="24"/>
          <w:szCs w:val="24"/>
        </w:rPr>
        <w:t xml:space="preserve">you</w:t>
      </w:r>
      <w:r>
        <w:rPr>
          <w:rFonts w:ascii="Georgia" w:cs="Georgia" w:eastAsia="Georgia" w:hAnsi="Georgia"/>
          <w:color w:val="2A1410"/>
          <w:sz w:val="24"/>
          <w:szCs w:val="24"/>
        </w:rPr>
        <w:t xml:space="preserve"> choose, not a verdict handed down. This is the Track A skill in miniature.</w:t>
      </w:r>
    </w:p>
    <w:p>
      <w:pPr>
        <w:pBdr>
          <w:left w:val="single" w:color="C08552" w:sz="20" w:space="18"/>
        </w:pBdr>
        <w:shd w:fill="F6F0E2" w:val="clear"/>
        <w:spacing w:after="150" w:before="90" w:line="288"/>
        <w:ind w:left="360" w:right="140"/>
      </w:pPr>
      <w:r>
        <w:rPr>
          <w:rFonts w:ascii="Georgia" w:cs="Georgia" w:eastAsia="Georgia" w:hAnsi="Georgia"/>
          <w:b/>
          <w:bCs/>
          <w:color w:val="4A2222"/>
          <w:sz w:val="23"/>
          <w:szCs w:val="23"/>
        </w:rPr>
        <w:t xml:space="preserve">~4:00  ·  </w:t>
      </w:r>
      <w:r>
        <w:rPr>
          <w:rFonts w:ascii="Georgia" w:cs="Georgia" w:eastAsia="Georgia" w:hAnsi="Georgia"/>
          <w:b/>
          <w:bCs/>
          <w:color w:val="5C2C2C"/>
          <w:sz w:val="23"/>
          <w:szCs w:val="23"/>
        </w:rPr>
        <w:t xml:space="preserve">Democracy: a huge expansion, then stolen back.  </w:t>
      </w:r>
      <w:r>
        <w:rPr>
          <w:rFonts w:ascii="Georgia" w:cs="Georgia" w:eastAsia="Georgia" w:hAnsi="Georgia"/>
          <w:color w:val="2A1410"/>
          <w:sz w:val="24"/>
          <w:szCs w:val="24"/>
        </w:rPr>
        <w:t xml:space="preserve">The 15th Amendment added some two million Black male voters in the South — a real revolution — and Jim Crow erased it until the 1960s. Kim refuses the easy story: the change was both genuine </w:t>
      </w:r>
      <w:r>
        <w:rPr>
          <w:rFonts w:ascii="Georgia" w:cs="Georgia" w:eastAsia="Georgia" w:hAnsi="Georgia"/>
          <w:i/>
          <w:iCs/>
          <w:color w:val="2A1410"/>
          <w:sz w:val="24"/>
          <w:szCs w:val="24"/>
        </w:rPr>
        <w:t xml:space="preserve">and</w:t>
      </w:r>
      <w:r>
        <w:rPr>
          <w:rFonts w:ascii="Georgia" w:cs="Georgia" w:eastAsia="Georgia" w:hAnsi="Georgia"/>
          <w:color w:val="2A1410"/>
          <w:sz w:val="24"/>
          <w:szCs w:val="24"/>
        </w:rPr>
        <w:t xml:space="preserve"> short-lived. Hold both at once; that’s what honest history requires.</w:t>
      </w:r>
    </w:p>
    <w:p>
      <w:pPr>
        <w:pBdr>
          <w:left w:val="single" w:color="C08552" w:sz="20" w:space="18"/>
        </w:pBdr>
        <w:shd w:fill="F6F0E2" w:val="clear"/>
        <w:spacing w:after="150" w:before="90" w:line="288"/>
        <w:ind w:left="360" w:right="140"/>
      </w:pPr>
      <w:r>
        <w:rPr>
          <w:rFonts w:ascii="Georgia" w:cs="Georgia" w:eastAsia="Georgia" w:hAnsi="Georgia"/>
          <w:b/>
          <w:bCs/>
          <w:color w:val="4A2222"/>
          <w:sz w:val="23"/>
          <w:szCs w:val="23"/>
        </w:rPr>
        <w:t xml:space="preserve">~5:30  ·  </w:t>
      </w:r>
      <w:r>
        <w:rPr>
          <w:rFonts w:ascii="Georgia" w:cs="Georgia" w:eastAsia="Georgia" w:hAnsi="Georgia"/>
          <w:b/>
          <w:bCs/>
          <w:color w:val="5C2C2C"/>
          <w:sz w:val="23"/>
          <w:szCs w:val="23"/>
        </w:rPr>
        <w:t xml:space="preserve">Citizenship: decoupled from whiteness — for some.  </w:t>
      </w:r>
      <w:r>
        <w:rPr>
          <w:rFonts w:ascii="Georgia" w:cs="Georgia" w:eastAsia="Georgia" w:hAnsi="Georgia"/>
          <w:color w:val="2A1410"/>
          <w:sz w:val="24"/>
          <w:szCs w:val="24"/>
        </w:rPr>
        <w:t xml:space="preserve">The 14th made citizenship birthright, not a white privilege — even for the children of Asian immigrants — while Native Americans were reclassified as “wards of the state” and Chinese immigrants pushed toward exclusion. Progress and retrenchment in the same breath. Whose circle widened, and whose narrowed?</w:t>
      </w:r>
    </w:p>
    <w:p>
      <w:pPr>
        <w:pBdr>
          <w:left w:val="single" w:color="C08552" w:sz="20" w:space="18"/>
        </w:pBdr>
        <w:shd w:fill="F6F0E2" w:val="clear"/>
        <w:spacing w:after="150" w:before="90" w:line="288"/>
        <w:ind w:left="360" w:right="140"/>
      </w:pPr>
      <w:r>
        <w:rPr>
          <w:rFonts w:ascii="Georgia" w:cs="Georgia" w:eastAsia="Georgia" w:hAnsi="Georgia"/>
          <w:b/>
          <w:bCs/>
          <w:color w:val="4A2222"/>
          <w:sz w:val="23"/>
          <w:szCs w:val="23"/>
        </w:rPr>
        <w:t xml:space="preserve">~6:30  ·  </w:t>
      </w:r>
      <w:r>
        <w:rPr>
          <w:rFonts w:ascii="Georgia" w:cs="Georgia" w:eastAsia="Georgia" w:hAnsi="Georgia"/>
          <w:b/>
          <w:bCs/>
          <w:color w:val="5C2C2C"/>
          <w:sz w:val="23"/>
          <w:szCs w:val="23"/>
        </w:rPr>
        <w:t xml:space="preserve">Role in the world: barely changed at all.  </w:t>
      </w:r>
      <w:r>
        <w:rPr>
          <w:rFonts w:ascii="Georgia" w:cs="Georgia" w:eastAsia="Georgia" w:hAnsi="Georgia"/>
          <w:color w:val="2A1410"/>
          <w:sz w:val="24"/>
          <w:szCs w:val="24"/>
        </w:rPr>
        <w:t xml:space="preserve">Kim’s surprising finding: on foreign policy, the war changed little — isolationism abroad and Manifest Destiny across the continent both rolled on. Not every part of a national identity moves at the same speed. A good comparison notices what </w:t>
      </w:r>
      <w:r>
        <w:rPr>
          <w:rFonts w:ascii="Georgia" w:cs="Georgia" w:eastAsia="Georgia" w:hAnsi="Georgia"/>
          <w:i/>
          <w:iCs/>
          <w:color w:val="2A1410"/>
          <w:sz w:val="24"/>
          <w:szCs w:val="24"/>
        </w:rPr>
        <w:t xml:space="preserve">stayed the same</w:t>
      </w:r>
      <w:r>
        <w:rPr>
          <w:rFonts w:ascii="Georgia" w:cs="Georgia" w:eastAsia="Georgia" w:hAnsi="Georgia"/>
          <w:color w:val="2A1410"/>
          <w:sz w:val="24"/>
          <w:szCs w:val="24"/>
        </w:rPr>
        <w:t xml:space="preserve">.</w:t>
      </w:r>
    </w:p>
    <w:p>
      <w:pPr>
        <w:pBdr>
          <w:left w:val="single" w:color="C08552" w:sz="20" w:space="18"/>
        </w:pBdr>
        <w:shd w:fill="F6F0E2" w:val="clear"/>
        <w:spacing w:after="150" w:before="90" w:line="288"/>
        <w:ind w:left="360" w:right="140"/>
      </w:pPr>
      <w:r>
        <w:rPr>
          <w:rFonts w:ascii="Georgia" w:cs="Georgia" w:eastAsia="Georgia" w:hAnsi="Georgia"/>
          <w:b/>
          <w:bCs/>
          <w:color w:val="4A2222"/>
          <w:sz w:val="23"/>
          <w:szCs w:val="23"/>
        </w:rPr>
        <w:t xml:space="preserve">~7:30  ·  </w:t>
      </w:r>
      <w:r>
        <w:rPr>
          <w:rFonts w:ascii="Georgia" w:cs="Georgia" w:eastAsia="Georgia" w:hAnsi="Georgia"/>
          <w:b/>
          <w:bCs/>
          <w:color w:val="5C2C2C"/>
          <w:sz w:val="23"/>
          <w:szCs w:val="23"/>
        </w:rPr>
        <w:t xml:space="preserve">Seeds that sprout in the next century.  </w:t>
      </w:r>
      <w:r>
        <w:rPr>
          <w:rFonts w:ascii="Georgia" w:cs="Georgia" w:eastAsia="Georgia" w:hAnsi="Georgia"/>
          <w:color w:val="2A1410"/>
          <w:sz w:val="24"/>
          <w:szCs w:val="24"/>
        </w:rPr>
        <w:t xml:space="preserve">Kim’s thesis: short-term changes in democracy and citizenship faded after Reconstruction, expansion only intensified — but “the seeds planted immediately after the Civil War would sprout into major changes in the 20th century.” Then she hands the question to you. </w:t>
      </w:r>
      <w:r>
        <w:rPr>
          <w:rFonts w:ascii="Georgia" w:cs="Georgia" w:eastAsia="Georgia" w:hAnsi="Georgia"/>
          <w:b/>
          <w:bCs/>
          <w:color w:val="2A1410"/>
          <w:sz w:val="24"/>
          <w:szCs w:val="24"/>
        </w:rPr>
        <w:t xml:space="preserve">The point of history isn’t the verdict; it’s the argument you can defend.</w:t>
      </w:r>
      <w:r>
        <w:rPr>
          <w:rFonts w:ascii="Georgia" w:cs="Georgia" w:eastAsia="Georgia" w:hAnsi="Georgia"/>
          <w:color w:val="2A1410"/>
          <w:sz w:val="24"/>
          <w:szCs w:val="24"/>
        </w:rPr>
        <w:t xml:space="preserve"/>
      </w:r>
    </w:p>
    <w:p>
      <w:pPr>
        <w:pBdr>
          <w:bottom w:val="single" w:color="C08552" w:sz="8" w:space="1"/>
        </w:pBdr>
        <w:spacing w:after="200" w:before="60"/>
      </w:pPr>
      <w:r>
        <w:rPr>
          <w:rFonts w:ascii="Georgia" w:cs="Georgia" w:eastAsia="Georgia" w:hAnsi="Georgia"/>
          <w:color w:val="2A1410"/>
          <w:sz w:val="24"/>
          <w:szCs w:val="24"/>
        </w:rPr>
        <w:t xml:space="preserve"/>
      </w:r>
    </w:p>
    <w:p>
      <w:pPr>
        <w:pBdr>
          <w:bottom w:val="single" w:color="C08552" w:sz="4" w:space="4"/>
        </w:pBdr>
        <w:spacing w:after="140" w:before="300"/>
      </w:pPr>
      <w:r>
        <w:rPr>
          <w:rFonts w:ascii="Georgia" w:cs="Georgia" w:eastAsia="Georgia" w:hAnsi="Georgia"/>
          <w:b/>
          <w:bCs/>
          <w:color w:val="4A2222"/>
          <w:sz w:val="29"/>
          <w:szCs w:val="29"/>
        </w:rPr>
        <w:t xml:space="preserve">After You Watch — Questions to Sit With</w:t>
      </w:r>
    </w:p>
    <w:p>
      <w:pPr>
        <w:pStyle w:val="ListParagraph"/>
        <w:numPr>
          <w:ilvl w:val="0"/>
          <w:numId w:val="2"/>
        </w:numPr>
        <w:spacing w:after="130" w:line="288"/>
      </w:pPr>
      <w:r>
        <w:rPr>
          <w:rFonts w:ascii="Georgia" w:cs="Georgia" w:eastAsia="Georgia" w:hAnsi="Georgia"/>
          <w:color w:val="2A1410"/>
          <w:sz w:val="24"/>
          <w:szCs w:val="24"/>
        </w:rPr>
        <w:t xml:space="preserve">Kim insists the war’s changes to democracy were both genuine and quickly reversed. Why is holding two opposite-seeming truths at once the heart of honest historical thinking?</w:t>
      </w:r>
    </w:p>
    <w:p>
      <w:pPr>
        <w:pStyle w:val="ListParagraph"/>
        <w:numPr>
          <w:ilvl w:val="0"/>
          <w:numId w:val="2"/>
        </w:numPr>
        <w:spacing w:after="130" w:line="288"/>
      </w:pPr>
      <w:r>
        <w:rPr>
          <w:rFonts w:ascii="Georgia" w:cs="Georgia" w:eastAsia="Georgia" w:hAnsi="Georgia"/>
          <w:color w:val="2A1410"/>
          <w:sz w:val="24"/>
          <w:szCs w:val="24"/>
        </w:rPr>
        <w:t xml:space="preserve">She finds that America’s role in the world barely changed while citizenship transformed. What does it mean that different parts of a national identity move at such different speeds?</w:t>
      </w:r>
    </w:p>
    <w:p>
      <w:pPr>
        <w:pStyle w:val="ListParagraph"/>
        <w:numPr>
          <w:ilvl w:val="0"/>
          <w:numId w:val="2"/>
        </w:numPr>
        <w:spacing w:after="130" w:line="288"/>
      </w:pPr>
      <w:r>
        <w:rPr>
          <w:rFonts w:ascii="Georgia" w:cs="Georgia" w:eastAsia="Georgia" w:hAnsi="Georgia"/>
          <w:color w:val="2A1410"/>
          <w:sz w:val="24"/>
          <w:szCs w:val="24"/>
        </w:rPr>
        <w:t xml:space="preserve">The video ends by handing you the question and inviting a different thesis. Try it: how would you weigh what the Civil War changed? What’s your one-sentence answer?</w:t>
      </w:r>
    </w:p>
    <w:p>
      <w:pPr>
        <w:pBdr>
          <w:bottom w:val="single" w:color="C08552" w:sz="4" w:space="4"/>
        </w:pBdr>
        <w:spacing w:after="140" w:before="300"/>
      </w:pPr>
      <w:r>
        <w:rPr>
          <w:rFonts w:ascii="Georgia" w:cs="Georgia" w:eastAsia="Georgia" w:hAnsi="Georgia"/>
          <w:b/>
          <w:bCs/>
          <w:color w:val="4A2222"/>
          <w:sz w:val="29"/>
          <w:szCs w:val="29"/>
        </w:rPr>
        <w:t xml:space="preserve">An Invitation to Write</w:t>
      </w:r>
    </w:p>
    <w:p>
      <w:pPr>
        <w:pBdr>
          <w:left w:val="single" w:color="6E7E66" w:sz="20" w:space="18"/>
        </w:pBdr>
        <w:spacing w:after="160" w:before="90" w:line="300"/>
        <w:ind w:left="360" w:right="140"/>
      </w:pPr>
      <w:r>
        <w:rPr>
          <w:rFonts w:ascii="Georgia" w:cs="Georgia" w:eastAsia="Georgia" w:hAnsi="Georgia"/>
          <w:b/>
          <w:bCs/>
          <w:i/>
          <w:iCs/>
          <w:color w:val="5C2C2C"/>
          <w:sz w:val="24"/>
          <w:szCs w:val="24"/>
        </w:rPr>
        <w:t xml:space="preserve">The point isn’t the verdict; it’s the argument you can defend.  </w:t>
      </w:r>
      <w:r>
        <w:rPr>
          <w:rFonts w:ascii="Georgia" w:cs="Georgia" w:eastAsia="Georgia" w:hAnsi="Georgia"/>
          <w:color w:val="2A1410"/>
          <w:sz w:val="24"/>
          <w:szCs w:val="24"/>
        </w:rPr>
        <w:t xml:space="preserve">Kim builds a thesis from evidence she chose, then invites you to disagree. Write your own thesis answering her question — how much did the Civil War really change American identity? — and back it with two or three specifics from this whole period. There’s no right answer; there’s only the argument you can support.</w:t>
      </w:r>
    </w:p>
    <w:p>
      <w:pPr>
        <w:pBdr>
          <w:bottom w:val="single" w:color="C08552" w:sz="4" w:space="4"/>
        </w:pBdr>
        <w:spacing w:after="140" w:before="300"/>
      </w:pPr>
      <w:r>
        <w:rPr>
          <w:rFonts w:ascii="Georgia" w:cs="Georgia" w:eastAsia="Georgia" w:hAnsi="Georgia"/>
          <w:b/>
          <w:bCs/>
          <w:color w:val="4A2222"/>
          <w:sz w:val="29"/>
          <w:szCs w:val="29"/>
        </w:rPr>
        <w:t xml:space="preserve">Where This Connects</w:t>
      </w:r>
    </w:p>
    <w:p>
      <w:pPr>
        <w:pStyle w:val="ListParagraph"/>
        <w:numPr>
          <w:ilvl w:val="0"/>
          <w:numId w:val="2"/>
        </w:numPr>
        <w:spacing w:after="130" w:line="288"/>
      </w:pPr>
      <w:r>
        <w:rPr>
          <w:rFonts w:ascii="Georgia" w:cs="Georgia" w:eastAsia="Georgia" w:hAnsi="Georgia"/>
          <w:color w:val="2A1410"/>
          <w:sz w:val="24"/>
          <w:szCs w:val="24"/>
        </w:rPr>
        <w:t xml:space="preserve">The capstone of </w:t>
      </w:r>
      <w:r>
        <w:rPr>
          <w:rFonts w:ascii="Georgia" w:cs="Georgia" w:eastAsia="Georgia" w:hAnsi="Georgia"/>
          <w:b/>
          <w:bCs/>
          <w:color w:val="2A1410"/>
          <w:sz w:val="24"/>
          <w:szCs w:val="24"/>
        </w:rPr>
        <w:t xml:space="preserve">Movement Five</w:t>
      </w:r>
      <w:r>
        <w:rPr>
          <w:rFonts w:ascii="Georgia" w:cs="Georgia" w:eastAsia="Georgia" w:hAnsi="Georgia"/>
          <w:color w:val="2A1410"/>
          <w:sz w:val="24"/>
          <w:szCs w:val="24"/>
        </w:rPr>
        <w:t xml:space="preserve">, and the bridge into Period 6 — where the industrial nation this war built becomes the Gilded Age. The historian’s-comparison skill here is exactly what Track A’s document work asks of you.</w:t>
      </w:r>
    </w:p>
    <w:p>
      <w:pPr>
        <w:pStyle w:val="ListParagraph"/>
        <w:numPr>
          <w:ilvl w:val="0"/>
          <w:numId w:val="2"/>
        </w:numPr>
        <w:spacing w:after="130" w:line="288"/>
      </w:pPr>
      <w:r>
        <w:rPr>
          <w:rFonts w:ascii="Georgia" w:cs="Georgia" w:eastAsia="Georgia" w:hAnsi="Georgia"/>
          <w:color w:val="2A1410"/>
          <w:sz w:val="24"/>
          <w:szCs w:val="24"/>
        </w:rPr>
        <w:t xml:space="preserve">You’ve reached the end of Period 5 — thirty-one steps from Manifest Destiny to the meaning of the war itself.</w:t>
      </w:r>
    </w:p>
    <w:sectPr>
      <w:footerReference w:type="default" r:id="rId7"/>
      <w:pgSz w:w="12240" w:h="15840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spacing w:after="20"/>
      <w:jc w:val="center"/>
    </w:pPr>
    <w:hyperlink r:id="rIdHubReturn" w:history="1">
      <w:r>
        <w:rPr>
          <w:rFonts w:ascii="Georgia" w:cs="Georgia" w:eastAsia="Georgia" w:hAnsi="Georgia"/>
          <w:color w:val="4A2222"/>
          <w:sz w:val="18"/>
          <w:szCs w:val="18"/>
          <w:u w:val="single"/>
        </w:rPr>
        <w:t xml:space="preserve">↩  Return to the Hub</w:t>
      </w:r>
    </w:hyperlink>
  </w:p>
  <w:p>
    <w:pPr>
      <w:pBdr>
        <w:top w:val="single" w:color="C08552" w:sz="4" w:space="6"/>
      </w:pBdr>
      <w:tabs>
        <w:tab w:val="right" w:pos="9360"/>
      </w:tabs>
      <w:spacing w:before="80"/>
    </w:pPr>
    <w:r>
      <w:rPr>
        <w:rFonts w:ascii="Georgia" w:cs="Georgia" w:eastAsia="Georgia" w:hAnsi="Georgia"/>
        <w:color w:val="5C2C2C"/>
        <w:sz w:val="18"/>
        <w:szCs w:val="18"/>
      </w:rPr>
      <w:t xml:space="preserve">The People’s Share  ·  thepeoplesshare.org  ·  2026</w:t>
    </w:r>
    <w:r>
      <w:rPr>
        <w:rFonts w:ascii="Georgia" w:cs="Georgia" w:eastAsia="Georgia" w:hAnsi="Georgia"/>
        <w:sz w:val="18"/>
        <w:szCs w:val="18"/>
      </w:rPr>
      <w:t xml:space="preserve">	</w:t>
    </w:r>
    <w:r>
      <w:rPr>
        <w:rFonts w:ascii="Georgia" w:cs="Georgia" w:eastAsia="Georgia" w:hAnsi="Georgia"/>
        <w:color w:val="5C2C2C"/>
        <w:sz w:val="18"/>
        <w:szCs w:val="18"/>
      </w:rPr>
      <w:fldChar w:fldCharType="begin"/>
      <w:instrText xml:space="preserve">PAGE</w:instrText>
      <w:fldChar w:fldCharType="separate"/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bullet"/>
      <w:lvlText w:val="•"/>
      <w:lvlJc w:val="left"/>
      <w:pPr>
        <w:ind w:left="720" w:hanging="360"/>
      </w:pPr>
    </w:lvl>
  </w:abstractNum>
  <w:num w:numId="1">
    <w:abstractNumId w:val="1"/>
    <w:lvlOverride w:ilvl="0">
      <w:startOverride w:val="1"/>
    </w:lvlOverride>
  </w:num>
  <w:num w:numId="2">
    <w:abstractNumId w:val="2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oter" Target="footer1.xml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><Relationship Id="rIdHubReturn" Type="http://schemas.openxmlformats.org/officeDocument/2006/relationships/hyperlink" Target="https://thepeoplesshare.org/summer/summer-track-b.html" TargetMode="External"/></Relationships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2026-06-28T11:45:50.840Z</dcterms:created>
  <dcterms:modified xsi:type="dcterms:W3CDTF">2026-06-28T11:45:50.840Z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