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Westward Expansion: Economic Development</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6 (1865–1898) · Step 3 of 19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Khan’s AP course covers the economic side of westward expansion in an article, not a video — so there’s no companion to watch. But you can’t understand the Gilded Age without it. The factories back east ran on what the West produced: ore, cattle, grain, timber. This short reading fills the gap, so that the West isn’t only a story of conflict (the next video) but also a story of who profited from the land, and how.</w:t>
      </w:r>
    </w:p>
    <w:p>
      <w:pPr>
        <w:pBdr>
          <w:bottom w:val="single" w:color="C08552" w:sz="4" w:space="4"/>
        </w:pBdr>
        <w:spacing w:after="140" w:before="300"/>
      </w:pPr>
      <w:r>
        <w:rPr>
          <w:rFonts w:ascii="Georgia" w:cs="Georgia" w:eastAsia="Georgia" w:hAnsi="Georgia"/>
          <w:b/>
          <w:bCs/>
          <w:color w:val="4A2222"/>
          <w:sz w:val="29"/>
          <w:szCs w:val="29"/>
        </w:rPr>
        <w:t xml:space="preserve">The Government Hands Out a Continent</w:t>
      </w:r>
    </w:p>
    <w:p>
      <w:pPr>
        <w:spacing w:after="160" w:line="288"/>
      </w:pPr>
      <w:r>
        <w:rPr>
          <w:rFonts w:ascii="Georgia" w:cs="Georgia" w:eastAsia="Georgia" w:hAnsi="Georgia"/>
          <w:color w:val="2A1410"/>
          <w:sz w:val="24"/>
          <w:szCs w:val="24"/>
        </w:rPr>
        <w:t xml:space="preserve">The engine of western settlement was federal policy. The Homestead Act (1862) offered 160 acres of “free” land to anyone willing to farm it for five years. At the same time, the Pacific Railway Acts handed the railroad companies something far larger — tens of millions of acres in land grants to lay track across the continent.</w:t>
      </w:r>
    </w:p>
    <w:p>
      <w:pPr>
        <w:spacing w:after="160" w:line="288"/>
      </w:pPr>
      <w:r>
        <w:rPr>
          <w:rFonts w:ascii="Georgia" w:cs="Georgia" w:eastAsia="Georgia" w:hAnsi="Georgia"/>
          <w:color w:val="2A1410"/>
          <w:sz w:val="24"/>
          <w:szCs w:val="24"/>
        </w:rPr>
        <w:t xml:space="preserve">Put those two numbers beside each other. A family got 160 acres for five years of labor; a single railroad corporation got land by the tens of millions. The same government was the source of both. That ratio is the quiet story of who westward expansion was built to enrich.</w:t>
      </w:r>
    </w:p>
    <w:p>
      <w:pPr>
        <w:pBdr>
          <w:bottom w:val="single" w:color="C08552" w:sz="4" w:space="4"/>
        </w:pBdr>
        <w:spacing w:after="140" w:before="300"/>
      </w:pPr>
      <w:r>
        <w:rPr>
          <w:rFonts w:ascii="Georgia" w:cs="Georgia" w:eastAsia="Georgia" w:hAnsi="Georgia"/>
          <w:b/>
          <w:bCs/>
          <w:color w:val="4A2222"/>
          <w:sz w:val="29"/>
          <w:szCs w:val="29"/>
        </w:rPr>
        <w:t xml:space="preserve">What the West Was For</w:t>
      </w:r>
    </w:p>
    <w:p>
      <w:pPr>
        <w:spacing w:after="160" w:line="288"/>
      </w:pPr>
      <w:r>
        <w:rPr>
          <w:rFonts w:ascii="Georgia" w:cs="Georgia" w:eastAsia="Georgia" w:hAnsi="Georgia"/>
          <w:color w:val="2A1410"/>
          <w:sz w:val="24"/>
          <w:szCs w:val="24"/>
        </w:rPr>
        <w:t xml:space="preserve">The West was the raw-material engine of eastern industry. Mining booms — the Comstock Lode in Nevada, gold and silver strikes across the Rockies — pulled prospectors and, more durably, mining corporations. Cattle moved by the millions from open range to the railheads, then to the slaughterhouses of Chicago you heard about in Part 2. “Bonanza” farms turned the plains into vast commercial grain operations.</w:t>
      </w:r>
    </w:p>
    <w:p>
      <w:pPr>
        <w:spacing w:after="160" w:line="288"/>
      </w:pPr>
      <w:r>
        <w:rPr>
          <w:rFonts w:ascii="Georgia" w:cs="Georgia" w:eastAsia="Georgia" w:hAnsi="Georgia"/>
          <w:color w:val="2A1410"/>
          <w:sz w:val="24"/>
          <w:szCs w:val="24"/>
        </w:rPr>
        <w:t xml:space="preserve">Everything flowed the same direction: resources out of the West, into the railroads and factories, back out as finished goods and freight charges. The West looked like a land of independent settlers. Underneath, it was a supply chain.</w:t>
      </w:r>
    </w:p>
    <w:p>
      <w:pPr>
        <w:pBdr>
          <w:bottom w:val="single" w:color="C08552" w:sz="4" w:space="4"/>
        </w:pBdr>
        <w:spacing w:after="140" w:before="300"/>
      </w:pPr>
      <w:r>
        <w:rPr>
          <w:rFonts w:ascii="Georgia" w:cs="Georgia" w:eastAsia="Georgia" w:hAnsi="Georgia"/>
          <w:b/>
          <w:bCs/>
          <w:color w:val="4A2222"/>
          <w:sz w:val="29"/>
          <w:szCs w:val="29"/>
        </w:rPr>
        <w:t xml:space="preserve">The Bill Comes Due for the Farmer</w:t>
      </w:r>
    </w:p>
    <w:p>
      <w:pPr>
        <w:spacing w:after="160" w:line="288"/>
      </w:pPr>
      <w:r>
        <w:rPr>
          <w:rFonts w:ascii="Georgia" w:cs="Georgia" w:eastAsia="Georgia" w:hAnsi="Georgia"/>
          <w:color w:val="2A1410"/>
          <w:sz w:val="24"/>
          <w:szCs w:val="24"/>
        </w:rPr>
        <w:t xml:space="preserve">Mechanization let farmers grow more than ever — and that was part of the trap. More grain meant falling prices. Meanwhile the farmer owed the bank for his machinery and the railroad for his freight, and the railroad, which he could not do without, set the rate. Squeezed between cheap crops and dear costs, farmers began to organize — first the Grange, then the Farmers’ Alliance.</w:t>
      </w:r>
    </w:p>
    <w:p>
      <w:pPr>
        <w:spacing w:after="160" w:line="288"/>
      </w:pPr>
      <w:r>
        <w:rPr>
          <w:rFonts w:ascii="Georgia" w:cs="Georgia" w:eastAsia="Georgia" w:hAnsi="Georgia"/>
          <w:color w:val="2A1410"/>
          <w:sz w:val="24"/>
          <w:szCs w:val="24"/>
        </w:rPr>
        <w:t xml:space="preserve">That organizing is the seed of the Populist movement you’ll meet later in the period. Keep the squeezed farmer in mind; he is about to become a political force.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government gave 160 acres to a homesteader and tens of millions of acres to a single railroad. What does that ratio tell you about who westward expansion was really designed to enrich?</w:t>
      </w:r>
    </w:p>
    <w:p>
      <w:pPr>
        <w:pStyle w:val="ListParagraph"/>
        <w:numPr>
          <w:ilvl w:val="0"/>
          <w:numId w:val="2"/>
        </w:numPr>
        <w:spacing w:after="130" w:line="288"/>
      </w:pPr>
      <w:r>
        <w:rPr>
          <w:rFonts w:ascii="Georgia" w:cs="Georgia" w:eastAsia="Georgia" w:hAnsi="Georgia"/>
          <w:color w:val="2A1410"/>
          <w:sz w:val="24"/>
          <w:szCs w:val="24"/>
        </w:rPr>
        <w:t xml:space="preserve">The same railroad that let a farmer ship his crop also set the price to ship it. What happens when the road you depend on is owned by someone who profits from your dependence?</w:t>
      </w:r>
    </w:p>
    <w:p>
      <w:pPr>
        <w:pStyle w:val="ListParagraph"/>
        <w:numPr>
          <w:ilvl w:val="0"/>
          <w:numId w:val="2"/>
        </w:numPr>
        <w:spacing w:after="130" w:line="288"/>
      </w:pPr>
      <w:r>
        <w:rPr>
          <w:rFonts w:ascii="Georgia" w:cs="Georgia" w:eastAsia="Georgia" w:hAnsi="Georgia"/>
          <w:color w:val="2A1410"/>
          <w:sz w:val="24"/>
          <w:szCs w:val="24"/>
        </w:rPr>
        <w:t xml:space="preserve">The West was sold as a land of independent farmers. How does that story square with the corporate land grants and freight monopolies underneath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The next video (Step 4) is the other half of this story — the human and ecological cost of the expansion this reading describes economically.</w:t>
      </w:r>
    </w:p>
    <w:p>
      <w:pPr>
        <w:pStyle w:val="ListParagraph"/>
        <w:numPr>
          <w:ilvl w:val="0"/>
          <w:numId w:val="2"/>
        </w:numPr>
        <w:spacing w:after="130" w:line="288"/>
      </w:pPr>
      <w:r>
        <w:rPr>
          <w:rFonts w:ascii="Georgia" w:cs="Georgia" w:eastAsia="Georgia" w:hAnsi="Georgia"/>
          <w:color w:val="2A1410"/>
          <w:sz w:val="24"/>
          <w:szCs w:val="24"/>
        </w:rPr>
        <w:t xml:space="preserve">The farmer’s squeeze here is the direct cause of the Populist movement (Step 17). Carry the Grange and the Farmers’ Alliance forward.</w:t>
      </w:r>
    </w:p>
    <w:p>
      <w:pPr>
        <w:pStyle w:val="ListParagraph"/>
        <w:numPr>
          <w:ilvl w:val="0"/>
          <w:numId w:val="2"/>
        </w:numPr>
        <w:spacing w:after="130" w:line="288"/>
      </w:pPr>
      <w:r>
        <w:rPr>
          <w:rFonts w:ascii="Georgia" w:cs="Georgia" w:eastAsia="Georgia" w:hAnsi="Georgia"/>
          <w:color w:val="2A1410"/>
          <w:sz w:val="24"/>
          <w:szCs w:val="24"/>
        </w:rPr>
        <w:t xml:space="preserve">“Whoever owns the railroad sets the terms for everyone who needs it” — a clean Gilded-Age example of the ownership question this course keeps circling.</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2026-06-27T15:44:44.857Z</dcterms:created>
  <dcterms:modified xsi:type="dcterms:W3CDTF">2026-06-27T15:44:44.857Z</dcterms:modified>
</cp:coreProperties>
</file>

<file path=docProps/custom.xml><?xml version="1.0" encoding="utf-8"?>
<Properties xmlns="http://schemas.openxmlformats.org/officeDocument/2006/custom-properties" xmlns:vt="http://schemas.openxmlformats.org/officeDocument/2006/docPropsVTypes"/>
</file>