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Westward Expansion: Social and Cultural Development</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4 of 19 · about 8½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AP video counts the human and ecological cost of the expansion the bridge reading just described in dollars. After the Civil War, the federal government recategorizes Native nations from independent peoples to “wards of the state,” and the policy that follows — reservations, the Dawes Act, boarding schools, the Chinese Exclusion Act — is assimilation enforced by an army freed up from the South. Khan keeps returning to one question: what does the government’s treatment of Native Americans and Chinese immigrants reveal about who counted as a citizen?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From nations to wards.  </w:t>
      </w:r>
      <w:r>
        <w:rPr>
          <w:rFonts w:ascii="Georgia" w:cs="Georgia" w:eastAsia="Georgia" w:hAnsi="Georgia"/>
          <w:color w:val="2A1410"/>
          <w:sz w:val="24"/>
          <w:szCs w:val="24"/>
        </w:rPr>
        <w:t xml:space="preserve">The key shift: the government stops treating Native nations as independent and recasts them as “relics” who must take up American ways “or face extinction.” </w:t>
      </w:r>
      <w:r>
        <w:rPr>
          <w:rFonts w:ascii="Georgia" w:cs="Georgia" w:eastAsia="Georgia" w:hAnsi="Georgia"/>
          <w:b/>
          <w:bCs/>
          <w:color w:val="2A1410"/>
          <w:sz w:val="24"/>
          <w:szCs w:val="24"/>
        </w:rPr>
        <w:t xml:space="preserve">When a state redefines a people’s status, policy violence follows.</w:t>
      </w:r>
      <w:r>
        <w:rPr>
          <w:rFonts w:ascii="Georgia" w:cs="Georgia" w:eastAsia="Georgia" w:hAnsi="Georgia"/>
          <w:color w:val="2A1410"/>
          <w:sz w:val="24"/>
          <w:szCs w:val="24"/>
        </w:rPr>
        <w:t xml:space="preserve"> Watch the word “hostile” — it’s applied to anyone who refuses.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same generals.  </w:t>
      </w:r>
      <w:r>
        <w:rPr>
          <w:rFonts w:ascii="Georgia" w:cs="Georgia" w:eastAsia="Georgia" w:hAnsi="Georgia"/>
          <w:color w:val="2A1410"/>
          <w:sz w:val="24"/>
          <w:szCs w:val="24"/>
        </w:rPr>
        <w:t xml:space="preserve">Khan’s unsettling detail: many Indian Wars commanders were former Union generals — including Oliver Howard, head of the Freedmen’s Bureau. The men who fought to free one people led the campaigns against another. Let that complicate any simple story about who the “good side” was.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The Dawes Act, the Homestead Act’s dark mirror.  </w:t>
      </w:r>
      <w:r>
        <w:rPr>
          <w:rFonts w:ascii="Georgia" w:cs="Georgia" w:eastAsia="Georgia" w:hAnsi="Georgia"/>
          <w:color w:val="2A1410"/>
          <w:sz w:val="24"/>
          <w:szCs w:val="24"/>
        </w:rPr>
        <w:t xml:space="preserve">160 acres to each Native head of household — but with a catch the Homestead Act never had: </w:t>
      </w:r>
      <w:r>
        <w:rPr>
          <w:rFonts w:ascii="Georgia" w:cs="Georgia" w:eastAsia="Georgia" w:hAnsi="Georgia"/>
          <w:b/>
          <w:bCs/>
          <w:color w:val="2A1410"/>
          <w:sz w:val="24"/>
          <w:szCs w:val="24"/>
        </w:rPr>
        <w:t xml:space="preserve">twenty-five years</w:t>
      </w:r>
      <w:r>
        <w:rPr>
          <w:rFonts w:ascii="Georgia" w:cs="Georgia" w:eastAsia="Georgia" w:hAnsi="Georgia"/>
          <w:color w:val="2A1410"/>
          <w:sz w:val="24"/>
          <w:szCs w:val="24"/>
        </w:rPr>
        <w:t xml:space="preserve"> of “behaving like whites” to earn title, against five for white settlers. The result: over 80 million acres of Native land lost. Dispossession written as generosity.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Boarding schools, until the 1970s.  </w:t>
      </w:r>
      <w:r>
        <w:rPr>
          <w:rFonts w:ascii="Georgia" w:cs="Georgia" w:eastAsia="Georgia" w:hAnsi="Georgia"/>
          <w:color w:val="2A1410"/>
          <w:sz w:val="24"/>
          <w:szCs w:val="24"/>
        </w:rPr>
        <w:t xml:space="preserve">Carlisle: cut the hair, change the clothes, take a new name. Khan’s quiet bombshell — “these schools lasted until the 1970s.” Not ancient history. Within living memory.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~6:00  ·  </w:t>
      </w:r>
      <w:r>
        <w:rPr>
          <w:rFonts w:ascii="Georgia" w:cs="Georgia" w:eastAsia="Georgia" w:hAnsi="Georgia"/>
          <w:b/>
          <w:bCs/>
          <w:color w:val="5C2C2C"/>
          <w:sz w:val="23"/>
          <w:szCs w:val="23"/>
        </w:rPr>
        <w:t xml:space="preserve">Chinese Exclusion.  </w:t>
      </w:r>
      <w:r>
        <w:rPr>
          <w:rFonts w:ascii="Georgia" w:cs="Georgia" w:eastAsia="Georgia" w:hAnsi="Georgia"/>
          <w:color w:val="2A1410"/>
          <w:sz w:val="24"/>
          <w:szCs w:val="24"/>
        </w:rPr>
        <w:t xml:space="preserve">1882: the first U.S. law to bar an entire ethnic group from the country. Native peoples were to be forcibly assimilated; Chinese immigrants were judged </w:t>
      </w:r>
      <w:r>
        <w:rPr>
          <w:rFonts w:ascii="Georgia" w:cs="Georgia" w:eastAsia="Georgia" w:hAnsi="Georgia"/>
          <w:i/>
          <w:iCs/>
          <w:color w:val="2A1410"/>
          <w:sz w:val="24"/>
          <w:szCs w:val="24"/>
        </w:rPr>
        <w:t xml:space="preserve">incapable</w:t>
      </w:r>
      <w:r>
        <w:rPr>
          <w:rFonts w:ascii="Georgia" w:cs="Georgia" w:eastAsia="Georgia" w:hAnsi="Georgia"/>
          <w:color w:val="2A1410"/>
          <w:sz w:val="24"/>
          <w:szCs w:val="24"/>
        </w:rPr>
        <w:t xml:space="preserve"> of it and shut out. Two opposite policies, one logic — whiteness as the price of belonging.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The buffalo as weapon.  </w:t>
      </w:r>
      <w:r>
        <w:rPr>
          <w:rFonts w:ascii="Georgia" w:cs="Georgia" w:eastAsia="Georgia" w:hAnsi="Georgia"/>
          <w:color w:val="2A1410"/>
          <w:sz w:val="24"/>
          <w:szCs w:val="24"/>
        </w:rPr>
        <w:t xml:space="preserve">Fifteen million buffalo to fewer than a thousand in under twenty years. Not an accident — railroads and hunters cleared them, and starvation did what the army couldn’t, forcing Plains peoples onto reservations. Ecology turned into a tool of conquest.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points out that men who fought to end slavery then led wars against Native nations. What does that tell you about how “freedom” and “citizenship” were defined — and for whom?</w:t>
      </w:r>
    </w:p>
    <w:p>
      <w:pPr>
        <w:pStyle w:val="ListParagraph"/>
        <w:numPr>
          <w:ilvl w:val="0"/>
          <w:numId w:val="2"/>
        </w:numPr>
        <w:spacing w:after="130" w:line="288"/>
      </w:pPr>
      <w:r>
        <w:rPr>
          <w:rFonts w:ascii="Georgia" w:cs="Georgia" w:eastAsia="Georgia" w:hAnsi="Georgia"/>
          <w:color w:val="2A1410"/>
          <w:sz w:val="24"/>
          <w:szCs w:val="24"/>
        </w:rPr>
        <w:t xml:space="preserve">The Dawes Act and the Homestead Act offered the same 160 acres on completely different terms. What’s the difference between a gift and a trap?</w:t>
      </w:r>
    </w:p>
    <w:p>
      <w:pPr>
        <w:pStyle w:val="ListParagraph"/>
        <w:numPr>
          <w:ilvl w:val="0"/>
          <w:numId w:val="2"/>
        </w:numPr>
        <w:spacing w:after="130" w:line="288"/>
      </w:pPr>
      <w:r>
        <w:rPr>
          <w:rFonts w:ascii="Georgia" w:cs="Georgia" w:eastAsia="Georgia" w:hAnsi="Georgia"/>
          <w:color w:val="2A1410"/>
          <w:sz w:val="24"/>
          <w:szCs w:val="24"/>
        </w:rPr>
        <w:t xml:space="preserve">The boarding schools ran until the 1970s. Why do you think this part of the story is so much less told than the rest?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“What do you think their approach to Native Americans versus African Americans says about how they conceived of American citizenship?”  </w:t>
      </w:r>
      <w:r>
        <w:rPr>
          <w:rFonts w:ascii="Georgia" w:cs="Georgia" w:eastAsia="Georgia" w:hAnsi="Georgia"/>
          <w:color w:val="2A1410"/>
          <w:sz w:val="24"/>
          <w:szCs w:val="24"/>
        </w:rPr>
        <w:t xml:space="preserve">Khan leaves that question hanging on purpose. Take it up. In the very same decades, the federal government was withdrawing its protection from Black citizens in the South (the next four videos) and withdrawing the land and culture of Native peoples in the West. Write about what those two withdrawals, happening at once, reveal about who the country was actually built to serve in the Gilded Age.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video and the Jim Crow run that follows are two faces of the same decade — the federal government deciding, region by region, whose rights it would stop defending.</w:t>
      </w:r>
    </w:p>
    <w:p>
      <w:pPr>
        <w:pStyle w:val="ListParagraph"/>
        <w:numPr>
          <w:ilvl w:val="0"/>
          <w:numId w:val="2"/>
        </w:numPr>
        <w:spacing w:after="130" w:line="288"/>
      </w:pPr>
      <w:r>
        <w:rPr>
          <w:rFonts w:ascii="Georgia" w:cs="Georgia" w:eastAsia="Georgia" w:hAnsi="Georgia"/>
          <w:color w:val="2A1410"/>
          <w:sz w:val="24"/>
          <w:szCs w:val="24"/>
        </w:rPr>
        <w:t xml:space="preserve">The Dawes Act’s “own your land, but only on our terms” is worth holding against this course’s ownership throughline: ownership offered as a tool of control rather than freedom.</w:t>
      </w:r>
    </w:p>
    <w:p>
      <w:pPr>
        <w:pStyle w:val="ListParagraph"/>
        <w:numPr>
          <w:ilvl w:val="0"/>
          <w:numId w:val="2"/>
        </w:numPr>
        <w:spacing w:after="130" w:line="288"/>
      </w:pPr>
      <w:r>
        <w:rPr>
          <w:rFonts w:ascii="Georgia" w:cs="Georgia" w:eastAsia="Georgia" w:hAnsi="Georgia"/>
          <w:color w:val="2A1410"/>
          <w:sz w:val="24"/>
          <w:szCs w:val="24"/>
        </w:rPr>
        <w:t xml:space="preserve">Next: Jim Crow, Part 1 — the same question of citizenship, turned to the post-Reconstruction South.</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2026-06-27T15:44:44.863Z</dcterms:created>
  <dcterms:modified xsi:type="dcterms:W3CDTF">2026-06-27T15:44:44.863Z</dcterms:modified>
</cp:coreProperties>
</file>

<file path=docProps/custom.xml><?xml version="1.0" encoding="utf-8"?>
<Properties xmlns="http://schemas.openxmlformats.org/officeDocument/2006/custom-properties" xmlns:vt="http://schemas.openxmlformats.org/officeDocument/2006/docPropsVTypes"/>
</file>