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Jim Crow, Part 1</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5 of 19 · about 6½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first of a four-part spine on how Jim Crow segregation was built. Part 1 does two things: it tells you where the name came from — a white minstrel performer in blackface, a cruel cartoon of a Black man — and it sets up the question the next three parts answer. Slavery ends in 1865. The system that organized the entire South for 200 years is suddenly gone. What replaces it?</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Legal, not just customary.  </w:t>
      </w:r>
      <w:r>
        <w:rPr>
          <w:rFonts w:ascii="Georgia" w:cs="Georgia" w:eastAsia="Georgia" w:hAnsi="Georgia"/>
          <w:color w:val="2A1410"/>
          <w:sz w:val="24"/>
          <w:szCs w:val="24"/>
        </w:rPr>
        <w:t xml:space="preserve">Khan’s first emphasis: under Jim Crow, segregation was “encoded in the law,” not merely practiced. </w:t>
      </w:r>
      <w:r>
        <w:rPr>
          <w:rFonts w:ascii="Georgia" w:cs="Georgia" w:eastAsia="Georgia" w:hAnsi="Georgia"/>
          <w:b/>
          <w:bCs/>
          <w:color w:val="2A1410"/>
          <w:sz w:val="24"/>
          <w:szCs w:val="24"/>
        </w:rPr>
        <w:t xml:space="preserve">This wasn’t private prejudice; it was the state itself sorting citizens by race.</w:t>
      </w:r>
      <w:r>
        <w:rPr>
          <w:rFonts w:ascii="Georgia" w:cs="Georgia" w:eastAsia="Georgia" w:hAnsi="Georgia"/>
          <w:color w:val="2A1410"/>
          <w:sz w:val="24"/>
          <w:szCs w:val="24"/>
        </w:rPr>
        <w:t xml:space="preserve"> Second-class citizenship, made official.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The name is a cartoon.  </w:t>
      </w:r>
      <w:r>
        <w:rPr>
          <w:rFonts w:ascii="Georgia" w:cs="Georgia" w:eastAsia="Georgia" w:hAnsi="Georgia"/>
          <w:color w:val="2A1410"/>
          <w:sz w:val="24"/>
          <w:szCs w:val="24"/>
        </w:rPr>
        <w:t xml:space="preserve">Jim Crow was a stock character — a white man in black makeup playing a “stupid slave” for laughs in Northern minstrel shows. The system’s name comes from entertainment built on mockery. The contempt was baked in from the start.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A Northern product, too.  </w:t>
      </w:r>
      <w:r>
        <w:rPr>
          <w:rFonts w:ascii="Georgia" w:cs="Georgia" w:eastAsia="Georgia" w:hAnsi="Georgia"/>
          <w:color w:val="2A1410"/>
          <w:sz w:val="24"/>
          <w:szCs w:val="24"/>
        </w:rPr>
        <w:t xml:space="preserve">Note where minstrelsy thrived: New York City, the 1830s and ‘40s. Khan plants a seed he’ll harvest in Part 4 — the racism that built Jim Crow was a </w:t>
      </w:r>
      <w:r>
        <w:rPr>
          <w:rFonts w:ascii="Georgia" w:cs="Georgia" w:eastAsia="Georgia" w:hAnsi="Georgia"/>
          <w:b/>
          <w:bCs/>
          <w:color w:val="2A1410"/>
          <w:sz w:val="24"/>
          <w:szCs w:val="24"/>
        </w:rPr>
        <w:t xml:space="preserve">national</w:t>
      </w:r>
      <w:r>
        <w:rPr>
          <w:rFonts w:ascii="Georgia" w:cs="Georgia" w:eastAsia="Georgia" w:hAnsi="Georgia"/>
          <w:color w:val="2A1410"/>
          <w:sz w:val="24"/>
          <w:szCs w:val="24"/>
        </w:rPr>
        <w:t xml:space="preserve"> inheritance, not a Southern peculiarity.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Something had to replace slavery.  </w:t>
      </w:r>
      <w:r>
        <w:rPr>
          <w:rFonts w:ascii="Georgia" w:cs="Georgia" w:eastAsia="Georgia" w:hAnsi="Georgia"/>
          <w:color w:val="2A1410"/>
          <w:sz w:val="24"/>
          <w:szCs w:val="24"/>
        </w:rPr>
        <w:t xml:space="preserve">The hinge of the whole series. Emancipation was a liberation for four million people and a crisis for the Southern order: “something had to replace it.” Parts 2–4 are the story of what the white South chose to build in slavery’s place.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stresses that Jim Crow was written into law, not just practiced. Why does it matter whether discrimination is official or informal?</w:t>
      </w:r>
    </w:p>
    <w:p>
      <w:pPr>
        <w:pStyle w:val="ListParagraph"/>
        <w:numPr>
          <w:ilvl w:val="0"/>
          <w:numId w:val="2"/>
        </w:numPr>
        <w:spacing w:after="130" w:line="288"/>
      </w:pPr>
      <w:r>
        <w:rPr>
          <w:rFonts w:ascii="Georgia" w:cs="Georgia" w:eastAsia="Georgia" w:hAnsi="Georgia"/>
          <w:color w:val="2A1410"/>
          <w:sz w:val="24"/>
          <w:szCs w:val="24"/>
        </w:rPr>
        <w:t xml:space="preserve">The system was named after a comedy character. What does it mean that the mockery came first and the laws came after?</w:t>
      </w:r>
    </w:p>
    <w:p>
      <w:pPr>
        <w:pStyle w:val="ListParagraph"/>
        <w:numPr>
          <w:ilvl w:val="0"/>
          <w:numId w:val="2"/>
        </w:numPr>
        <w:spacing w:after="130" w:line="288"/>
      </w:pPr>
      <w:r>
        <w:rPr>
          <w:rFonts w:ascii="Georgia" w:cs="Georgia" w:eastAsia="Georgia" w:hAnsi="Georgia"/>
          <w:color w:val="2A1410"/>
          <w:sz w:val="24"/>
          <w:szCs w:val="24"/>
        </w:rPr>
        <w:t xml:space="preserve">Why might it matter, this early, that the cartoon of Jim Crow was born in the North?</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“Something had to replace it.”  </w:t>
      </w:r>
      <w:r>
        <w:rPr>
          <w:rFonts w:ascii="Georgia" w:cs="Georgia" w:eastAsia="Georgia" w:hAnsi="Georgia"/>
          <w:color w:val="2A1410"/>
          <w:sz w:val="24"/>
          <w:szCs w:val="24"/>
        </w:rPr>
        <w:t xml:space="preserve">That’s the sentence the whole series turns on. Slavery had organized the South’s economy, politics, and daily life for two centuries; when it ended, a vacuum opened, and the white South moved fast to fill it. Before you watch Parts 2–4, write your own prediction: knowing what you know about power and money, what would you expect the people who held both to build in slavery’s place? Then watch and see how close you were.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four-part run is the densest stretch of Period 6. Watch them in order — each ends on the question the next one answers.</w:t>
      </w:r>
    </w:p>
    <w:p>
      <w:pPr>
        <w:pStyle w:val="ListParagraph"/>
        <w:numPr>
          <w:ilvl w:val="0"/>
          <w:numId w:val="2"/>
        </w:numPr>
        <w:spacing w:after="130" w:line="288"/>
      </w:pPr>
      <w:r>
        <w:rPr>
          <w:rFonts w:ascii="Georgia" w:cs="Georgia" w:eastAsia="Georgia" w:hAnsi="Georgia"/>
          <w:color w:val="2A1410"/>
          <w:sz w:val="24"/>
          <w:szCs w:val="24"/>
        </w:rPr>
        <w:t xml:space="preserve">The 13th, 14th, and 15th Amendments are about to do the heavy lifting, and they’re core Track A texts. Keep the 14th especially close; it returns in Part 4 at Plessy.</w:t>
      </w:r>
    </w:p>
    <w:p>
      <w:pPr>
        <w:pStyle w:val="ListParagraph"/>
        <w:numPr>
          <w:ilvl w:val="0"/>
          <w:numId w:val="2"/>
        </w:numPr>
        <w:spacing w:after="130" w:line="288"/>
      </w:pPr>
      <w:r>
        <w:rPr>
          <w:rFonts w:ascii="Georgia" w:cs="Georgia" w:eastAsia="Georgia" w:hAnsi="Georgia"/>
          <w:color w:val="2A1410"/>
          <w:sz w:val="24"/>
          <w:szCs w:val="24"/>
        </w:rPr>
        <w:t xml:space="preserve">Next: Part 2 — Reconstruction, the Black Codes, and “slavery by another name.”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2026-06-27T15:44:44.874Z</dcterms:created>
  <dcterms:modified xsi:type="dcterms:W3CDTF">2026-06-27T15:44:44.874Z</dcterms:modified>
</cp:coreProperties>
</file>

<file path=docProps/custom.xml><?xml version="1.0" encoding="utf-8"?>
<Properties xmlns="http://schemas.openxmlformats.org/officeDocument/2006/custom-properties" xmlns:vt="http://schemas.openxmlformats.org/officeDocument/2006/docPropsVTypes"/>
</file>