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320"/>
        <w:jc w:val="center"/>
      </w:pPr>
      <w:r>
        <w:rPr>
          <w:rFonts w:ascii="Georgia" w:cs="Georgia" w:eastAsia="Georgia" w:hAnsi="Georgia"/>
          <w:b/>
          <w:bCs/>
          <w:color w:val="4A2222"/>
          <w:sz w:val="40"/>
          <w:szCs w:val="40"/>
        </w:rPr>
        <w:t xml:space="preserve">Jim Crow, Part 3</w:t>
      </w:r>
    </w:p>
    <w:p>
      <w:pPr>
        <w:spacing w:after="60"/>
        <w:jc w:val="center"/>
      </w:pPr>
      <w:r>
        <w:rPr>
          <w:rFonts w:ascii="Georgia" w:cs="Georgia" w:eastAsia="Georgia" w:hAnsi="Georgia"/>
          <w:i/>
          <w:iCs/>
          <w:color w:val="C08552"/>
          <w:sz w:val="26"/>
          <w:szCs w:val="26"/>
        </w:rPr>
        <w:t xml:space="preserve">The Annotated Khan Course · Track B</w:t>
      </w:r>
    </w:p>
    <w:p>
      <w:pPr>
        <w:spacing w:after="220"/>
        <w:jc w:val="center"/>
      </w:pPr>
      <w:r>
        <w:rPr>
          <w:rFonts w:ascii="Georgia" w:cs="Georgia" w:eastAsia="Georgia" w:hAnsi="Georgia"/>
          <w:color w:val="5C2C2C"/>
          <w:sz w:val="19"/>
          <w:szCs w:val="19"/>
        </w:rPr>
        <w:t xml:space="preserve">U.S. History · Period 6 (1865–1898) · Step 7 of 19 · about 4 minutes</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How to Read This</w:t>
      </w:r>
    </w:p>
    <w:p>
      <w:pPr>
        <w:spacing w:after="160" w:line="288"/>
      </w:pPr>
      <w:r>
        <w:rPr>
          <w:rFonts w:ascii="Georgia" w:cs="Georgia" w:eastAsia="Georgia" w:hAnsi="Georgia"/>
          <w:color w:val="2A1410"/>
          <w:sz w:val="24"/>
          <w:szCs w:val="24"/>
        </w:rPr>
        <w:t xml:space="preserve">These notes are a companion, not a replacement. Watch the actual video on Khan Academy, keep this page open beside it, and pause at each timecode to read the note. Nothing here is graded — the questions and the writing prompt are yours to use however helps you think.</w:t>
      </w:r>
    </w:p>
    <w:p>
      <w:pPr>
        <w:pBdr>
          <w:bottom w:val="single" w:color="C08552" w:sz="4" w:space="4"/>
        </w:pBdr>
        <w:spacing w:after="140" w:before="300"/>
      </w:pPr>
      <w:r>
        <w:rPr>
          <w:rFonts w:ascii="Georgia" w:cs="Georgia" w:eastAsia="Georgia" w:hAnsi="Georgia"/>
          <w:b/>
          <w:bCs/>
          <w:color w:val="4A2222"/>
          <w:sz w:val="29"/>
          <w:szCs w:val="29"/>
        </w:rPr>
        <w:t xml:space="preserve">What This Video Does</w:t>
      </w:r>
    </w:p>
    <w:p>
      <w:pPr>
        <w:spacing w:after="160" w:line="288"/>
      </w:pPr>
      <w:r>
        <w:rPr>
          <w:rFonts w:ascii="Georgia" w:cs="Georgia" w:eastAsia="Georgia" w:hAnsi="Georgia"/>
          <w:color w:val="2A1410"/>
          <w:sz w:val="24"/>
          <w:szCs w:val="24"/>
        </w:rPr>
        <w:t xml:space="preserve">Part 3 is the brief window when the federal government actually enforced Black citizenship — and the violence that met it. To make the 14th Amendment real, Congress occupied the South with federal troops and added the 15th Amendment (voting rights for Black men). For a few years it worked: Black southerners voted and held office. Then the Klan answered with terror, and the North’s will began to run out.</w:t>
      </w:r>
    </w:p>
    <w:p>
      <w:pPr>
        <w:pBdr>
          <w:bottom w:val="single" w:color="C08552" w:sz="4" w:space="4"/>
        </w:pBdr>
        <w:spacing w:after="140" w:before="300"/>
      </w:pPr>
      <w:r>
        <w:rPr>
          <w:rFonts w:ascii="Georgia" w:cs="Georgia" w:eastAsia="Georgia" w:hAnsi="Georgia"/>
          <w:b/>
          <w:bCs/>
          <w:color w:val="4A2222"/>
          <w:sz w:val="29"/>
          <w:szCs w:val="29"/>
        </w:rPr>
        <w:t xml:space="preserve">In the Margins</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~1:00  ·  </w:t>
      </w:r>
      <w:r>
        <w:rPr>
          <w:rFonts w:ascii="Georgia" w:cs="Georgia" w:eastAsia="Georgia" w:hAnsi="Georgia"/>
          <w:b/>
          <w:bCs/>
          <w:color w:val="5C2C2C"/>
          <w:sz w:val="23"/>
          <w:szCs w:val="23"/>
        </w:rPr>
        <w:t xml:space="preserve">Enforcement by occupation.  </w:t>
      </w:r>
      <w:r>
        <w:rPr>
          <w:rFonts w:ascii="Georgia" w:cs="Georgia" w:eastAsia="Georgia" w:hAnsi="Georgia"/>
          <w:color w:val="2A1410"/>
          <w:sz w:val="24"/>
          <w:szCs w:val="24"/>
        </w:rPr>
        <w:t xml:space="preserve">Khan is precise: the 14th Amendment had to be enforced by an army. The South was divided into military districts; troops stayed until states rewrote their constitutions to recognize Black citizenship. </w:t>
      </w:r>
      <w:r>
        <w:rPr>
          <w:rFonts w:ascii="Georgia" w:cs="Georgia" w:eastAsia="Georgia" w:hAnsi="Georgia"/>
          <w:b/>
          <w:bCs/>
          <w:color w:val="2A1410"/>
          <w:sz w:val="24"/>
          <w:szCs w:val="24"/>
        </w:rPr>
        <w:t xml:space="preserve">A right on paper is only as strong as the power willing to defend it.</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~1:30  ·  </w:t>
      </w:r>
      <w:r>
        <w:rPr>
          <w:rFonts w:ascii="Georgia" w:cs="Georgia" w:eastAsia="Georgia" w:hAnsi="Georgia"/>
          <w:b/>
          <w:bCs/>
          <w:color w:val="5C2C2C"/>
          <w:sz w:val="23"/>
          <w:szCs w:val="23"/>
        </w:rPr>
        <w:t xml:space="preserve">The 15th Amendment — and its wall.  </w:t>
      </w:r>
      <w:r>
        <w:rPr>
          <w:rFonts w:ascii="Georgia" w:cs="Georgia" w:eastAsia="Georgia" w:hAnsi="Georgia"/>
          <w:color w:val="2A1410"/>
          <w:sz w:val="24"/>
          <w:szCs w:val="24"/>
        </w:rPr>
        <w:t xml:space="preserve">1870: voting rights “regardless of previous condition of servitude.” Khan flags the limit in the same breath — Black </w:t>
      </w:r>
      <w:r>
        <w:rPr>
          <w:rFonts w:ascii="Georgia" w:cs="Georgia" w:eastAsia="Georgia" w:hAnsi="Georgia"/>
          <w:i/>
          <w:iCs/>
          <w:color w:val="2A1410"/>
          <w:sz w:val="24"/>
          <w:szCs w:val="24"/>
        </w:rPr>
        <w:t xml:space="preserve">men</w:t>
      </w:r>
      <w:r>
        <w:rPr>
          <w:rFonts w:ascii="Georgia" w:cs="Georgia" w:eastAsia="Georgia" w:hAnsi="Georgia"/>
          <w:color w:val="2A1410"/>
          <w:sz w:val="24"/>
          <w:szCs w:val="24"/>
        </w:rPr>
        <w:t xml:space="preserve"> only; women wait until 1920. Even the era’s boldest expansions of democracy had walls built in.</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~2:30  ·  </w:t>
      </w:r>
      <w:r>
        <w:rPr>
          <w:rFonts w:ascii="Georgia" w:cs="Georgia" w:eastAsia="Georgia" w:hAnsi="Georgia"/>
          <w:b/>
          <w:bCs/>
          <w:color w:val="5C2C2C"/>
          <w:sz w:val="23"/>
          <w:szCs w:val="23"/>
        </w:rPr>
        <w:t xml:space="preserve">The Klan as counter-revolution.  </w:t>
      </w:r>
      <w:r>
        <w:rPr>
          <w:rFonts w:ascii="Georgia" w:cs="Georgia" w:eastAsia="Georgia" w:hAnsi="Georgia"/>
          <w:color w:val="2A1410"/>
          <w:sz w:val="24"/>
          <w:szCs w:val="24"/>
        </w:rPr>
        <w:t xml:space="preserve">This is “the era of the Ku Klux Klan,” running night raids to stop Black voting. Reconstruction, Khan says, was “really a continuation of the Civil War” — the war’s politics carried on by terror after the surrender.</w:t>
      </w:r>
    </w:p>
    <w:p>
      <w:pPr>
        <w:pBdr>
          <w:left w:val="single" w:color="C08552" w:sz="20" w:space="18"/>
        </w:pBdr>
        <w:shd w:fill="F6F0E2" w:val="clear"/>
        <w:spacing w:after="150" w:before="90" w:line="288"/>
        <w:ind w:left="360" w:right="140"/>
      </w:pPr>
      <w:r>
        <w:rPr>
          <w:rFonts w:ascii="Georgia" w:cs="Georgia" w:eastAsia="Georgia" w:hAnsi="Georgia"/>
          <w:b/>
          <w:bCs/>
          <w:color w:val="4A2222"/>
          <w:sz w:val="23"/>
          <w:szCs w:val="23"/>
        </w:rPr>
        <w:t xml:space="preserve">~3:00  ·  </w:t>
      </w:r>
      <w:r>
        <w:rPr>
          <w:rFonts w:ascii="Georgia" w:cs="Georgia" w:eastAsia="Georgia" w:hAnsi="Georgia"/>
          <w:b/>
          <w:bCs/>
          <w:color w:val="5C2C2C"/>
          <w:sz w:val="23"/>
          <w:szCs w:val="23"/>
        </w:rPr>
        <w:t xml:space="preserve">A struggle they didn’t win.  </w:t>
      </w:r>
      <w:r>
        <w:rPr>
          <w:rFonts w:ascii="Georgia" w:cs="Georgia" w:eastAsia="Georgia" w:hAnsi="Georgia"/>
          <w:color w:val="2A1410"/>
          <w:sz w:val="24"/>
          <w:szCs w:val="24"/>
        </w:rPr>
        <w:t xml:space="preserve">The honest verdict, named plainly: federal troops and Congressional Republicans met “implacable resistance” and largely lost. By 1877 only two states still had troops — not because equality was won, but because the North was letting go.</w:t>
      </w:r>
    </w:p>
    <w:p>
      <w:pPr>
        <w:pBdr>
          <w:bottom w:val="single" w:color="C08552" w:sz="8" w:space="1"/>
        </w:pBdr>
        <w:spacing w:after="200" w:before="60"/>
      </w:pPr>
      <w:r>
        <w:rPr>
          <w:rFonts w:ascii="Georgia" w:cs="Georgia" w:eastAsia="Georgia" w:hAnsi="Georgia"/>
          <w:color w:val="2A1410"/>
          <w:sz w:val="24"/>
          <w:szCs w:val="24"/>
        </w:rPr>
        <w:t xml:space="preserve"/>
      </w:r>
    </w:p>
    <w:p>
      <w:pPr>
        <w:pBdr>
          <w:bottom w:val="single" w:color="C08552" w:sz="4" w:space="4"/>
        </w:pBdr>
        <w:spacing w:after="140" w:before="300"/>
      </w:pPr>
      <w:r>
        <w:rPr>
          <w:rFonts w:ascii="Georgia" w:cs="Georgia" w:eastAsia="Georgia" w:hAnsi="Georgia"/>
          <w:b/>
          <w:bCs/>
          <w:color w:val="4A2222"/>
          <w:sz w:val="29"/>
          <w:szCs w:val="29"/>
        </w:rPr>
        <w:t xml:space="preserve">After You Watch — Questions to Sit With</w:t>
      </w:r>
    </w:p>
    <w:p>
      <w:pPr>
        <w:pStyle w:val="ListParagraph"/>
        <w:numPr>
          <w:ilvl w:val="0"/>
          <w:numId w:val="2"/>
        </w:numPr>
        <w:spacing w:after="130" w:line="288"/>
      </w:pPr>
      <w:r>
        <w:rPr>
          <w:rFonts w:ascii="Georgia" w:cs="Georgia" w:eastAsia="Georgia" w:hAnsi="Georgia"/>
          <w:color w:val="2A1410"/>
          <w:sz w:val="24"/>
          <w:szCs w:val="24"/>
        </w:rPr>
        <w:t xml:space="preserve">Khan says a right is only as real as the power willing to enforce it. Where do you see that principle at work — then or now?</w:t>
      </w:r>
    </w:p>
    <w:p>
      <w:pPr>
        <w:pStyle w:val="ListParagraph"/>
        <w:numPr>
          <w:ilvl w:val="0"/>
          <w:numId w:val="2"/>
        </w:numPr>
        <w:spacing w:after="130" w:line="288"/>
      </w:pPr>
      <w:r>
        <w:rPr>
          <w:rFonts w:ascii="Georgia" w:cs="Georgia" w:eastAsia="Georgia" w:hAnsi="Georgia"/>
          <w:color w:val="2A1410"/>
          <w:sz w:val="24"/>
          <w:szCs w:val="24"/>
        </w:rPr>
        <w:t xml:space="preserve">The 15th Amendment expanded democracy and excluded women in the same sentence. How should we weigh a reform that liberates and limits at once?</w:t>
      </w:r>
    </w:p>
    <w:p>
      <w:pPr>
        <w:pStyle w:val="ListParagraph"/>
        <w:numPr>
          <w:ilvl w:val="0"/>
          <w:numId w:val="2"/>
        </w:numPr>
        <w:spacing w:after="130" w:line="288"/>
      </w:pPr>
      <w:r>
        <w:rPr>
          <w:rFonts w:ascii="Georgia" w:cs="Georgia" w:eastAsia="Georgia" w:hAnsi="Georgia"/>
          <w:color w:val="2A1410"/>
          <w:sz w:val="24"/>
          <w:szCs w:val="24"/>
        </w:rPr>
        <w:t xml:space="preserve">Reconstruction is often taught as a “failure.” After this video, does that word fit — or is “defeat” more accurate? Does the difference matter?</w:t>
      </w:r>
    </w:p>
    <w:p>
      <w:pPr>
        <w:pBdr>
          <w:bottom w:val="single" w:color="C08552" w:sz="4" w:space="4"/>
        </w:pBdr>
        <w:spacing w:after="140" w:before="300"/>
      </w:pPr>
      <w:r>
        <w:rPr>
          <w:rFonts w:ascii="Georgia" w:cs="Georgia" w:eastAsia="Georgia" w:hAnsi="Georgia"/>
          <w:b/>
          <w:bCs/>
          <w:color w:val="4A2222"/>
          <w:sz w:val="29"/>
          <w:szCs w:val="29"/>
        </w:rPr>
        <w:t xml:space="preserve">An Invitation to Write</w:t>
      </w:r>
    </w:p>
    <w:p>
      <w:pPr>
        <w:pBdr>
          <w:left w:val="single" w:color="6E7E66" w:sz="20" w:space="18"/>
        </w:pBdr>
        <w:spacing w:after="160" w:before="90" w:line="300"/>
        <w:ind w:left="360" w:right="140"/>
      </w:pPr>
      <w:r>
        <w:rPr>
          <w:rFonts w:ascii="Georgia" w:cs="Georgia" w:eastAsia="Georgia" w:hAnsi="Georgia"/>
          <w:b/>
          <w:bCs/>
          <w:i/>
          <w:iCs/>
          <w:color w:val="5C2C2C"/>
          <w:sz w:val="24"/>
          <w:szCs w:val="24"/>
        </w:rPr>
        <w:t xml:space="preserve">For a few years, it worked — and then it was allowed to stop working.  </w:t>
      </w:r>
      <w:r>
        <w:rPr>
          <w:rFonts w:ascii="Georgia" w:cs="Georgia" w:eastAsia="Georgia" w:hAnsi="Georgia"/>
          <w:color w:val="2A1410"/>
          <w:sz w:val="24"/>
          <w:szCs w:val="24"/>
        </w:rPr>
        <w:t xml:space="preserve">This is the high-water mark of Black political power until the 1960s: men voting, holding office, governing. Write about that window. What does it prove was possible? And what does it mean that the obstacle, in the end, was not that equality couldn’t be achieved but that the country stopped paying the cost of defending it?</w:t>
      </w:r>
    </w:p>
    <w:p>
      <w:pPr>
        <w:pBdr>
          <w:bottom w:val="single" w:color="C08552" w:sz="4" w:space="4"/>
        </w:pBdr>
        <w:spacing w:after="140" w:before="300"/>
      </w:pPr>
      <w:r>
        <w:rPr>
          <w:rFonts w:ascii="Georgia" w:cs="Georgia" w:eastAsia="Georgia" w:hAnsi="Georgia"/>
          <w:b/>
          <w:bCs/>
          <w:color w:val="4A2222"/>
          <w:sz w:val="29"/>
          <w:szCs w:val="29"/>
        </w:rPr>
        <w:t xml:space="preserve">Where This Connects</w:t>
      </w:r>
    </w:p>
    <w:p>
      <w:pPr>
        <w:pStyle w:val="ListParagraph"/>
        <w:numPr>
          <w:ilvl w:val="0"/>
          <w:numId w:val="2"/>
        </w:numPr>
        <w:spacing w:after="130" w:line="288"/>
      </w:pPr>
      <w:r>
        <w:rPr>
          <w:rFonts w:ascii="Georgia" w:cs="Georgia" w:eastAsia="Georgia" w:hAnsi="Georgia"/>
          <w:color w:val="2A1410"/>
          <w:sz w:val="24"/>
          <w:szCs w:val="24"/>
        </w:rPr>
        <w:t xml:space="preserve">This is the high-water mark of Black political power until the civil-rights era — and Track A’s Reconstruction texts (the 14th and 15th Amendments, Black officeholders’ speeches) land hardest right here.</w:t>
      </w:r>
    </w:p>
    <w:p>
      <w:pPr>
        <w:pStyle w:val="ListParagraph"/>
        <w:numPr>
          <w:ilvl w:val="0"/>
          <w:numId w:val="2"/>
        </w:numPr>
        <w:spacing w:after="130" w:line="288"/>
      </w:pPr>
      <w:r>
        <w:rPr>
          <w:rFonts w:ascii="Georgia" w:cs="Georgia" w:eastAsia="Georgia" w:hAnsi="Georgia"/>
          <w:color w:val="2A1410"/>
          <w:sz w:val="24"/>
          <w:szCs w:val="24"/>
        </w:rPr>
        <w:t xml:space="preserve">The “implacable resistance” Khan names is the violence the next reformers — Ida B. Wells, in Step 18 — will spend their lives documenting.</w:t>
      </w:r>
    </w:p>
    <w:p>
      <w:pPr>
        <w:pStyle w:val="ListParagraph"/>
        <w:numPr>
          <w:ilvl w:val="0"/>
          <w:numId w:val="2"/>
        </w:numPr>
        <w:spacing w:after="130" w:line="288"/>
      </w:pPr>
      <w:r>
        <w:rPr>
          <w:rFonts w:ascii="Georgia" w:cs="Georgia" w:eastAsia="Georgia" w:hAnsi="Georgia"/>
          <w:color w:val="2A1410"/>
          <w:sz w:val="24"/>
          <w:szCs w:val="24"/>
        </w:rPr>
        <w:t xml:space="preserve">Next: Part 4 — the Compromise of 1877, Plessy v. Ferguson, and the lost opportunity.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spacing w:after="20"/>
      <w:jc w:val="center"/>
    </w:pPr>
    <w:hyperlink r:id="rIdHubReturn" w:history="1">
      <w:r>
        <w:rPr>
          <w:rFonts w:ascii="Georgia" w:cs="Georgia" w:eastAsia="Georgia" w:hAnsi="Georgia"/>
          <w:color w:val="4A2222"/>
          <w:sz w:val="18"/>
          <w:szCs w:val="18"/>
          <w:u w:val="single"/>
        </w:rPr>
        <w:t xml:space="preserve">↩  Return to the Hub</w:t>
      </w:r>
    </w:hyperlink>
  </w:p>
  <w:p>
    <w:pPr>
      <w:pBdr>
        <w:top w:val="single" w:color="C08552" w:sz="4" w:space="6"/>
      </w:pBdr>
      <w:tabs>
        <w:tab w:val="right" w:pos="9360"/>
      </w:tabs>
      <w:spacing w:before="80"/>
    </w:pPr>
    <w:r>
      <w:rPr>
        <w:rFonts w:ascii="Georgia" w:cs="Georgia" w:eastAsia="Georgia" w:hAnsi="Georgia"/>
        <w:color w:val="5C2C2C"/>
        <w:sz w:val="18"/>
        <w:szCs w:val="18"/>
      </w:rPr>
      <w:t xml:space="preserve">The People’s Share  ·  thepeoplesshare.org  ·  2026</w:t>
    </w:r>
    <w:r>
      <w:rPr>
        <w:rFonts w:ascii="Georgia" w:cs="Georgia" w:eastAsia="Georgia" w:hAnsi="Georgia"/>
        <w:sz w:val="18"/>
        <w:szCs w:val="18"/>
      </w:rPr>
      <w:t xml:space="preserve">	</w:t>
    </w:r>
    <w:r>
      <w:rPr>
        <w:rFonts w:ascii="Georgia" w:cs="Georgia" w:eastAsia="Georgia" w:hAnsi="Georgia"/>
        <w:color w:val="5C2C2C"/>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HubReturn" Type="http://schemas.openxmlformats.org/officeDocument/2006/relationships/hyperlink" Target="https://thepeoplesshare.org/summer/summer-track-b.html" TargetMode="External"/></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2026-06-27T15:44:44.889Z</dcterms:created>
  <dcterms:modified xsi:type="dcterms:W3CDTF">2026-06-27T15:44:44.889Z</dcterms:modified>
</cp:coreProperties>
</file>

<file path=docProps/custom.xml><?xml version="1.0" encoding="utf-8"?>
<Properties xmlns="http://schemas.openxmlformats.org/officeDocument/2006/custom-properties" xmlns:vt="http://schemas.openxmlformats.org/officeDocument/2006/docPropsVTypes"/>
</file>