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Japanese American Incarceration</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This is the hardest domestic story of the war, and the playlist gives it no video. In the middle of a war fought in the name of freedom, the United States imprisoned 120,000 of its own people — without charge, without trial, for their ancestry alone. It belongs in the record, told plainly and in full.</w:t>
      </w:r>
    </w:p>
    <w:p>
      <w:pPr>
        <w:pBdr>
          <w:bottom w:val="single" w:color="C08552" w:sz="4" w:space="4"/>
        </w:pBdr>
        <w:spacing w:after="140" w:before="300"/>
      </w:pPr>
      <w:r>
        <w:rPr>
          <w:rFonts w:ascii="Georgia" w:cs="Georgia" w:eastAsia="Georgia" w:hAnsi="Georgia"/>
          <w:b/>
          <w:bCs/>
          <w:color w:val="4A2222"/>
          <w:sz w:val="29"/>
          <w:szCs w:val="29"/>
        </w:rPr>
        <w:t xml:space="preserve">Executive Order 9066</w:t>
      </w:r>
    </w:p>
    <w:p>
      <w:pPr>
        <w:spacing w:after="160" w:line="288"/>
      </w:pPr>
      <w:r>
        <w:rPr>
          <w:rFonts w:ascii="Georgia" w:cs="Georgia" w:eastAsia="Georgia" w:hAnsi="Georgia"/>
          <w:color w:val="2A1410"/>
          <w:sz w:val="24"/>
          <w:szCs w:val="24"/>
        </w:rPr>
        <w:t xml:space="preserve">After Pearl Harbor, fear and old racism turned on the Japanese American community of the West Coast. In February 1942, President Roosevelt signed Executive Order 9066, letting the military remove “any and all persons” from designated zones. Under it, some 120,000 people of Japanese ancestry — about two-thirds of them United States citizens by birth — were ordered from their homes. The government called the places it sent them “relocation centers.” They were prisons, and what follows is what it meant to be sent to one.</w:t>
      </w:r>
    </w:p>
    <w:p>
      <w:pPr>
        <w:pBdr>
          <w:bottom w:val="single" w:color="C08552" w:sz="4" w:space="4"/>
        </w:pBdr>
        <w:spacing w:after="140" w:before="300"/>
      </w:pPr>
      <w:r>
        <w:rPr>
          <w:rFonts w:ascii="Georgia" w:cs="Georgia" w:eastAsia="Georgia" w:hAnsi="Georgia"/>
          <w:b/>
          <w:bCs/>
          <w:color w:val="4A2222"/>
          <w:sz w:val="29"/>
          <w:szCs w:val="29"/>
        </w:rPr>
        <w:t xml:space="preserve">One week, one suitcase</w:t>
      </w:r>
    </w:p>
    <w:p>
      <w:pPr>
        <w:spacing w:after="160" w:line="288"/>
      </w:pPr>
      <w:r>
        <w:rPr>
          <w:rFonts w:ascii="Georgia" w:cs="Georgia" w:eastAsia="Georgia" w:hAnsi="Georgia"/>
          <w:color w:val="2A1410"/>
          <w:sz w:val="24"/>
          <w:szCs w:val="24"/>
        </w:rPr>
        <w:t xml:space="preserve">The order came as a single week's notice, posted on telephone poles and post-office walls. Families given days to dispose of homes, businesses, farms, and personal property had no bargaining power. Opportunistic buyers offered pennies on the dollar, and what couldn't be sold was often simply abandoned. A lifetime's work — a farm, a shop, a fishing boat — went for almost nothing. Each person was allowed only what they could carry, and each family was tagged with a number, like luggage, and told where to report.</w:t>
      </w:r>
    </w:p>
    <w:p>
      <w:pPr>
        <w:spacing w:after="160" w:line="288"/>
      </w:pPr>
      <w:r>
        <w:rPr>
          <w:rFonts w:ascii="Georgia" w:cs="Georgia" w:eastAsia="Georgia" w:hAnsi="Georgia"/>
          <w:color w:val="2A1410"/>
          <w:sz w:val="24"/>
          <w:szCs w:val="24"/>
        </w:rPr>
        <w:t xml:space="preserve">The journey began at temporary assembly centers, many of them repurposed fairgrounds and racetracks, where families lived in horse stalls — whitewashed but still smelling of manure, the straw for their mattresses filled from a pile by hand. From there, trains carried them hundreds of miles inland to ten permanent camps in remote, inhospitable country across the interior West and Arkansas. The camps were surrounded by barbed wire and guarded by armed soldiers; the searchlights and guns of the watchtowers faced inward. Families were assigned to bare barracks with almost no privacy, shared communal mess halls and latrines, and endured everything from the desert heat of Arizona to the bitter winters of Wyoming. And there they stayed — not for weeks but for years. Children grew up behind the wire. Babies were born there. The old died there.</w:t>
      </w:r>
    </w:p>
    <w:p>
      <w:pPr>
        <w:pBdr>
          <w:bottom w:val="single" w:color="C08552" w:sz="4" w:space="4"/>
        </w:pBdr>
        <w:spacing w:after="140" w:before="300"/>
      </w:pPr>
      <w:r>
        <w:rPr>
          <w:rFonts w:ascii="Georgia" w:cs="Georgia" w:eastAsia="Georgia" w:hAnsi="Georgia"/>
          <w:b/>
          <w:bCs/>
          <w:color w:val="4A2222"/>
          <w:sz w:val="29"/>
          <w:szCs w:val="29"/>
        </w:rPr>
        <w:t xml:space="preserve">No charge, no evidence</w:t>
      </w:r>
    </w:p>
    <w:p>
      <w:pPr>
        <w:spacing w:after="160" w:line="288"/>
      </w:pPr>
      <w:r>
        <w:rPr>
          <w:rFonts w:ascii="Georgia" w:cs="Georgia" w:eastAsia="Georgia" w:hAnsi="Georgia"/>
          <w:color w:val="2A1410"/>
          <w:sz w:val="24"/>
          <w:szCs w:val="24"/>
        </w:rPr>
        <w:t xml:space="preserve">Not one of them was ever charged with a crime. There was no evidence of disloyalty — the government's own intelligence had reported the community posed no real threat. The clearest proof of what the policy was really about lies in a comparison: in Hawaii, far closer to the fighting and where people of Japanese ancestry were a much larger share of the population, there was no mass incarceration — because the islands' economy could not function without them. On the mainland, race and fear, not security, filled the camps.</w:t>
      </w:r>
    </w:p>
    <w:p>
      <w:pPr>
        <w:pBdr>
          <w:bottom w:val="single" w:color="C08552" w:sz="4" w:space="4"/>
        </w:pBdr>
        <w:spacing w:after="140" w:before="300"/>
      </w:pPr>
      <w:r>
        <w:rPr>
          <w:rFonts w:ascii="Georgia" w:cs="Georgia" w:eastAsia="Georgia" w:hAnsi="Georgia"/>
          <w:b/>
          <w:bCs/>
          <w:color w:val="4A2222"/>
          <w:sz w:val="29"/>
          <w:szCs w:val="29"/>
        </w:rPr>
        <w:t xml:space="preserve">An impossible choice</w:t>
      </w:r>
    </w:p>
    <w:p>
      <w:pPr>
        <w:spacing w:after="160" w:line="288"/>
      </w:pPr>
      <w:r>
        <w:rPr>
          <w:rFonts w:ascii="Georgia" w:cs="Georgia" w:eastAsia="Georgia" w:hAnsi="Georgia"/>
          <w:color w:val="2A1410"/>
          <w:sz w:val="24"/>
          <w:szCs w:val="24"/>
        </w:rPr>
        <w:t xml:space="preserve">In 1943 the government handed every adult in the camps a “loyalty questionnaire.” Most of it was routine, but two questions — numbers 27 and 28 — tore the camps apart. Question 27 asked whether you were willing to serve in combat for the country that had imprisoned you. Question 28 asked whether you would swear unqualified allegiance to the United States and “forswear any form of allegiance” to the Emperor of Japan — an allegiance most American-born Nisei had never held. For the older Issei, barred by law from ever becoming U.S. citizens, answering “yes” could have left them citizens of no country at all. There was no safe answer. To say yes could feel like blessing the injustice; to say no got you branded “disloyal” and shipped to a harsher segregation camp at Tule Lake. Families split over those two questions, and some of the wounds never healed.</w:t>
      </w:r>
    </w:p>
    <w:p>
      <w:pPr>
        <w:pBdr>
          <w:bottom w:val="single" w:color="C08552" w:sz="4" w:space="4"/>
        </w:pBdr>
        <w:spacing w:after="140" w:before="300"/>
      </w:pPr>
      <w:r>
        <w:rPr>
          <w:rFonts w:ascii="Georgia" w:cs="Georgia" w:eastAsia="Georgia" w:hAnsi="Georgia"/>
          <w:b/>
          <w:bCs/>
          <w:color w:val="4A2222"/>
          <w:sz w:val="29"/>
          <w:szCs w:val="29"/>
        </w:rPr>
        <w:t xml:space="preserve">Service, the courts, and the reckoning</w:t>
      </w:r>
    </w:p>
    <w:p>
      <w:pPr>
        <w:spacing w:after="160" w:line="288"/>
      </w:pPr>
      <w:r>
        <w:rPr>
          <w:rFonts w:ascii="Georgia" w:cs="Georgia" w:eastAsia="Georgia" w:hAnsi="Georgia"/>
          <w:color w:val="2A1410"/>
          <w:sz w:val="24"/>
          <w:szCs w:val="24"/>
        </w:rPr>
        <w:t xml:space="preserve">And yet, out of that same questionnaire, thousands answered yes and volunteered. From behind the wire, young Japanese American men formed the 442nd Regimental Combat Team, which became the most decorated unit of its size in the history of the U.S. Army — fighting and dying for a country that held their families imprisoned. Others fought in the courts. In 1944, in Korematsu v. United States, the Supreme Court upheld the incarceration — now remembered as one of its worst decisions — while on the very same day, in Ex parte Endo, it ruled that the government could not keep detaining a citizen it admitted was loyal, and the camps began to close. Decades later the country admitted the wrong outright: the Civil Liberties Act of 1988 issued a formal apology and reparations, naming the causes exactly — “race prejudice, war hysteria, and a failure of political leadership.”</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How could a country fighting a war for freedom imprison its own citizens for their ancestry? What made it possible?</w:t>
      </w:r>
    </w:p>
    <w:p>
      <w:pPr>
        <w:pStyle w:val="ListParagraph"/>
        <w:numPr>
          <w:ilvl w:val="0"/>
          <w:numId w:val="2"/>
        </w:numPr>
        <w:spacing w:after="130" w:line="288"/>
      </w:pPr>
      <w:r>
        <w:rPr>
          <w:rFonts w:ascii="Georgia" w:cs="Georgia" w:eastAsia="Georgia" w:hAnsi="Georgia"/>
          <w:color w:val="2A1410"/>
          <w:sz w:val="24"/>
          <w:szCs w:val="24"/>
        </w:rPr>
        <w:t xml:space="preserve">Hawaii, closer to the war, did not incarcerate its Japanese American population; the mainland did. What does that contrast prove about the real reason for the camps?</w:t>
      </w:r>
    </w:p>
    <w:p>
      <w:pPr>
        <w:pStyle w:val="ListParagraph"/>
        <w:numPr>
          <w:ilvl w:val="0"/>
          <w:numId w:val="2"/>
        </w:numPr>
        <w:spacing w:after="130" w:line="288"/>
      </w:pPr>
      <w:r>
        <w:rPr>
          <w:rFonts w:ascii="Georgia" w:cs="Georgia" w:eastAsia="Georgia" w:hAnsi="Georgia"/>
          <w:color w:val="2A1410"/>
          <w:sz w:val="24"/>
          <w:szCs w:val="24"/>
        </w:rPr>
        <w:t xml:space="preserve">Questions 27 and 28 offered no safe answer. If you had been in the camp — a young citizen, or an immigrant parent — how would you have answered, and what would you have feared either way?</w:t>
      </w:r>
    </w:p>
    <w:p>
      <w:pPr>
        <w:pStyle w:val="ListParagraph"/>
        <w:numPr>
          <w:ilvl w:val="0"/>
          <w:numId w:val="2"/>
        </w:numPr>
        <w:spacing w:after="130" w:line="288"/>
      </w:pPr>
      <w:r>
        <w:rPr>
          <w:rFonts w:ascii="Georgia" w:cs="Georgia" w:eastAsia="Georgia" w:hAnsi="Georgia"/>
          <w:color w:val="2A1410"/>
          <w:sz w:val="24"/>
          <w:szCs w:val="24"/>
        </w:rPr>
        <w:t xml:space="preserve">The men of the 442nd fought for a country that had imprisoned their families. How do you hold both of those facts at once?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The throughline, at its cruelest. </w:t>
      </w:r>
      <w:r>
        <w:rPr>
          <w:rFonts w:ascii="Georgia" w:cs="Georgia" w:eastAsia="Georgia" w:hAnsi="Georgia"/>
          <w:color w:val="2A1410"/>
          <w:sz w:val="24"/>
          <w:szCs w:val="24"/>
        </w:rPr>
        <w:t xml:space="preserve">“Who counts as American” — the question running from the Hellfighters through the 1924 quota laws — reaches its darkest answer here.</w:t>
      </w:r>
    </w:p>
    <w:p>
      <w:pPr>
        <w:pStyle w:val="ListParagraph"/>
        <w:numPr>
          <w:ilvl w:val="0"/>
          <w:numId w:val="2"/>
        </w:numPr>
        <w:spacing w:after="130" w:line="288"/>
      </w:pPr>
      <w:r>
        <w:rPr>
          <w:rFonts w:ascii="Georgia" w:cs="Georgia" w:eastAsia="Georgia" w:hAnsi="Georgia"/>
          <w:b/>
          <w:bCs/>
          <w:color w:val="2A1410"/>
          <w:sz w:val="24"/>
          <w:szCs w:val="24"/>
        </w:rPr>
        <w:t xml:space="preserve">Not the only ones. </w:t>
      </w:r>
      <w:r>
        <w:rPr>
          <w:rFonts w:ascii="Georgia" w:cs="Georgia" w:eastAsia="Georgia" w:hAnsi="Georgia"/>
          <w:color w:val="2A1410"/>
          <w:sz w:val="24"/>
          <w:szCs w:val="24"/>
        </w:rPr>
        <w:t xml:space="preserve">Name the pattern: the same war also interned German Americans and Italian Americans, and — far from any headline — forcibly removed the Aleut people of Alaska to squalid camps where many died. And Japanese immigrants had already been barred by “Alien Land Laws” from owning the very farms they worked. Incarceration was one form among many that fear of the foreign has taken in American law.</w:t>
      </w:r>
    </w:p>
    <w:p>
      <w:pPr>
        <w:pStyle w:val="ListParagraph"/>
        <w:numPr>
          <w:ilvl w:val="0"/>
          <w:numId w:val="2"/>
        </w:numPr>
        <w:spacing w:after="130" w:line="288"/>
      </w:pPr>
      <w:r>
        <w:rPr>
          <w:rFonts w:ascii="Georgia" w:cs="Georgia" w:eastAsia="Georgia" w:hAnsi="Georgia"/>
          <w:b/>
          <w:bCs/>
          <w:color w:val="2A1410"/>
          <w:sz w:val="24"/>
          <w:szCs w:val="24"/>
        </w:rPr>
        <w:t xml:space="preserve">Back to the courts. </w:t>
      </w:r>
      <w:r>
        <w:rPr>
          <w:rFonts w:ascii="Georgia" w:cs="Georgia" w:eastAsia="Georgia" w:hAnsi="Georgia"/>
          <w:color w:val="2A1410"/>
          <w:sz w:val="24"/>
          <w:szCs w:val="24"/>
        </w:rPr>
        <w:t xml:space="preserve">Korematsu sits beside Plessy from an earlier period: the Supreme Court putting its stamp on injustice, and the long, slow work of undoing it.</w:t>
      </w:r>
    </w:p>
    <w:p>
      <w:pPr>
        <w:pStyle w:val="ListParagraph"/>
        <w:numPr>
          <w:ilvl w:val="0"/>
          <w:numId w:val="2"/>
        </w:numPr>
        <w:spacing w:after="130" w:line="288"/>
      </w:pPr>
      <w:r>
        <w:rPr>
          <w:rFonts w:ascii="Georgia" w:cs="Georgia" w:eastAsia="Georgia" w:hAnsi="Georgia"/>
          <w:b/>
          <w:bCs/>
          <w:color w:val="2A1410"/>
          <w:sz w:val="24"/>
          <w:szCs w:val="24"/>
        </w:rPr>
        <w:t xml:space="preserve">The reckoning. </w:t>
      </w:r>
      <w:r>
        <w:rPr>
          <w:rFonts w:ascii="Georgia" w:cs="Georgia" w:eastAsia="Georgia" w:hAnsi="Georgia"/>
          <w:color w:val="2A1410"/>
          <w:sz w:val="24"/>
          <w:szCs w:val="24"/>
        </w:rPr>
        <w:t xml:space="preserve">The 1988 apology is the country, decades later, holding itself to its own founding words — the same move you have watched abolitionists, suffragists, and anti-imperialists make. (This is a heavy chapter; take it at your own pace.)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2026-07-04T21:48:41.389Z</dcterms:created>
  <dcterms:modified xsi:type="dcterms:W3CDTF">2026-07-04T21:48:41.401Z</dcterms:modified>
</cp:coreProperties>
</file>

<file path=docProps/custom.xml><?xml version="1.0" encoding="utf-8"?>
<Properties xmlns="http://schemas.openxmlformats.org/officeDocument/2006/custom-properties" xmlns:vt="http://schemas.openxmlformats.org/officeDocument/2006/docPropsVTypes"/>
</file>