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Progressive Era: Muckrakers, Roosevelt, and the Fight for the Wild</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video gave you the Progressives from a bird's-eye view. This reading comes down to ground level — the actual journalists who forced change, the president who turned government against the trusts, and the fight over the American wilderness that the playlist leaves out entirely. Names and stories make an argument you can hold onto.</w:t>
      </w:r>
    </w:p>
    <w:p>
      <w:pPr>
        <w:pBdr>
          <w:bottom w:val="single" w:color="C08552" w:sz="4" w:space="4"/>
        </w:pBdr>
        <w:spacing w:after="140" w:before="300"/>
      </w:pPr>
      <w:r>
        <w:rPr>
          <w:rFonts w:ascii="Georgia" w:cs="Georgia" w:eastAsia="Georgia" w:hAnsi="Georgia"/>
          <w:b/>
          <w:bCs/>
          <w:color w:val="4A2222"/>
          <w:sz w:val="29"/>
          <w:szCs w:val="29"/>
        </w:rPr>
        <w:t xml:space="preserve">The muckrakers</w:t>
      </w:r>
    </w:p>
    <w:p>
      <w:pPr>
        <w:spacing w:after="160" w:line="288"/>
      </w:pPr>
      <w:r>
        <w:rPr>
          <w:rFonts w:ascii="Georgia" w:cs="Georgia" w:eastAsia="Georgia" w:hAnsi="Georgia"/>
          <w:color w:val="2A1410"/>
          <w:sz w:val="24"/>
          <w:szCs w:val="24"/>
        </w:rPr>
        <w:t xml:space="preserve">The word was an insult before it was a badge. Theodore Roosevelt borrowed it from a character in an old book who was so busy raking muck he never looked up — but the journalists it described wore it proudly. They made the invisible visible.</w:t>
      </w:r>
    </w:p>
    <w:p>
      <w:pPr>
        <w:spacing w:after="160" w:line="288"/>
      </w:pPr>
      <w:r>
        <w:rPr>
          <w:rFonts w:ascii="Georgia" w:cs="Georgia" w:eastAsia="Georgia" w:hAnsi="Georgia"/>
          <w:color w:val="2A1410"/>
          <w:sz w:val="24"/>
          <w:szCs w:val="24"/>
        </w:rPr>
        <w:t xml:space="preserve">Jacob Riis photographed the airless tenements of New York in How the Other Half Lives (1890), forcing comfortable readers to look at how the poor actually lived. Ida Tarbell spent years dismantling John D. Rockefeller's Standard Oil in print, exposing how the monopoly crushed competitors. Lincoln Steffens mapped the corruption linking city bosses to business. And Upton Sinclair meant The Jungle (1906) as an argument for the workers in Chicago's meatpacking plants — but readers recoiled at the filth in their food instead. “I aimed at the public's heart,” Sinclair said, “and by accident I hit it in the stomach.” The result was the Pure Food and Drug Act and the Meat Inspection Act, both in 1906.</w:t>
      </w:r>
    </w:p>
    <w:p>
      <w:pPr>
        <w:pBdr>
          <w:bottom w:val="single" w:color="C08552" w:sz="4" w:space="4"/>
        </w:pBdr>
        <w:spacing w:after="140" w:before="300"/>
      </w:pPr>
      <w:r>
        <w:rPr>
          <w:rFonts w:ascii="Georgia" w:cs="Georgia" w:eastAsia="Georgia" w:hAnsi="Georgia"/>
          <w:b/>
          <w:bCs/>
          <w:color w:val="4A2222"/>
          <w:sz w:val="29"/>
          <w:szCs w:val="29"/>
        </w:rPr>
        <w:t xml:space="preserve">Roosevelt and the Square Deal</w:t>
      </w:r>
    </w:p>
    <w:p>
      <w:pPr>
        <w:spacing w:after="160" w:line="288"/>
      </w:pPr>
      <w:r>
        <w:rPr>
          <w:rFonts w:ascii="Georgia" w:cs="Georgia" w:eastAsia="Georgia" w:hAnsi="Georgia"/>
          <w:color w:val="2A1410"/>
          <w:sz w:val="24"/>
          <w:szCs w:val="24"/>
        </w:rPr>
        <w:t xml:space="preserve">Theodore Roosevelt — the same man who charged up San Juan Hill — became president in 1901 when an assassin killed William McKinley. He promised Americans a “Square Deal”: a fair shake for ordinary people against the giant corporations.</w:t>
      </w:r>
    </w:p>
    <w:p>
      <w:pPr>
        <w:spacing w:after="160" w:line="288"/>
      </w:pPr>
      <w:r>
        <w:rPr>
          <w:rFonts w:ascii="Georgia" w:cs="Georgia" w:eastAsia="Georgia" w:hAnsi="Georgia"/>
          <w:color w:val="2A1410"/>
          <w:sz w:val="24"/>
          <w:szCs w:val="24"/>
        </w:rPr>
        <w:t xml:space="preserve">He backed it with power. In 1902 he broke up the Northern Securities railroad trust, earning the name “trust-buster.” That same year, when coal miners struck and the mine owners refused even to talk, Roosevelt did something no president had done: he threatened to send the army to seize and run the mines — not to break the strike, but to force the owners to bargain. It was the first time federal power came down on something other than the workers' side.</w:t>
      </w:r>
    </w:p>
    <w:p>
      <w:pPr>
        <w:pBdr>
          <w:bottom w:val="single" w:color="C08552" w:sz="4" w:space="4"/>
        </w:pBdr>
        <w:spacing w:after="140" w:before="300"/>
      </w:pPr>
      <w:r>
        <w:rPr>
          <w:rFonts w:ascii="Georgia" w:cs="Georgia" w:eastAsia="Georgia" w:hAnsi="Georgia"/>
          <w:b/>
          <w:bCs/>
          <w:color w:val="4A2222"/>
          <w:sz w:val="29"/>
          <w:szCs w:val="29"/>
        </w:rPr>
        <w:t xml:space="preserve">The fight for the wild</w:t>
      </w:r>
    </w:p>
    <w:p>
      <w:pPr>
        <w:spacing w:after="160" w:line="288"/>
      </w:pPr>
      <w:r>
        <w:rPr>
          <w:rFonts w:ascii="Georgia" w:cs="Georgia" w:eastAsia="Georgia" w:hAnsi="Georgia"/>
          <w:color w:val="2A1410"/>
          <w:sz w:val="24"/>
          <w:szCs w:val="24"/>
        </w:rPr>
        <w:t xml:space="preserve">Roosevelt loved the outdoors, and he used the presidency to protect it — roughly 230 million acres set aside as national forests, parks, and monuments, aided by the Antiquities Act of 1906.</w:t>
      </w:r>
    </w:p>
    <w:p>
      <w:pPr>
        <w:spacing w:after="160" w:line="288"/>
      </w:pPr>
      <w:r>
        <w:rPr>
          <w:rFonts w:ascii="Georgia" w:cs="Georgia" w:eastAsia="Georgia" w:hAnsi="Georgia"/>
          <w:color w:val="2A1410"/>
          <w:sz w:val="24"/>
          <w:szCs w:val="24"/>
        </w:rPr>
        <w:t xml:space="preserve">But conservationists were split, and the split still shapes environmental thinking. Gifford Pinchot, the nation's first chief forester, believed in “wise use” — protect the land so it can be used carefully and forever. John Muir, founder of the Sierra Club, believed some wild places were sacred and should never be touched at all. Their disagreement came to a head over Hetch Hetchy, a valley inside Yosemite that San Francisco wanted to dam for drinking water. Pinchot said dam it; Muir said drowning it was a sin. The dam was built. Muir died not long after, and the question he raised — is nature a resource to manage, or a thing worth protecting for its own sake? — was never really settled.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Sinclair said he aimed at the heart and hit the stomach. What did he want readers to care about, and what did they care about instead — and why does that gap matter?</w:t>
      </w:r>
    </w:p>
    <w:p>
      <w:pPr>
        <w:pStyle w:val="ListParagraph"/>
        <w:numPr>
          <w:ilvl w:val="0"/>
          <w:numId w:val="2"/>
        </w:numPr>
        <w:spacing w:after="130" w:line="288"/>
      </w:pPr>
      <w:r>
        <w:rPr>
          <w:rFonts w:ascii="Georgia" w:cs="Georgia" w:eastAsia="Georgia" w:hAnsi="Georgia"/>
          <w:color w:val="2A1410"/>
          <w:sz w:val="24"/>
          <w:szCs w:val="24"/>
        </w:rPr>
        <w:t xml:space="preserve">In the 1902 coal strike, Roosevelt threatened the owners, not the strikers. Why was that such a departure from how earlier presidents had handled labor disputes?</w:t>
      </w:r>
    </w:p>
    <w:p>
      <w:pPr>
        <w:pStyle w:val="ListParagraph"/>
        <w:numPr>
          <w:ilvl w:val="0"/>
          <w:numId w:val="2"/>
        </w:numPr>
        <w:spacing w:after="130" w:line="288"/>
      </w:pPr>
      <w:r>
        <w:rPr>
          <w:rFonts w:ascii="Georgia" w:cs="Georgia" w:eastAsia="Georgia" w:hAnsi="Georgia"/>
          <w:color w:val="2A1410"/>
          <w:sz w:val="24"/>
          <w:szCs w:val="24"/>
        </w:rPr>
        <w:t xml:space="preserve">Pinchot wanted to use nature wisely; Muir wanted to leave some of it alone. Whose side are you on at Hetch Hetchy — and does your answer change if the water is for a thirsty city?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Gilded Age. </w:t>
      </w:r>
      <w:r>
        <w:rPr>
          <w:rFonts w:ascii="Georgia" w:cs="Georgia" w:eastAsia="Georgia" w:hAnsi="Georgia"/>
          <w:color w:val="2A1410"/>
          <w:sz w:val="24"/>
          <w:szCs w:val="24"/>
        </w:rPr>
        <w:t xml:space="preserve">Tarbell's Standard Oil and the trusts you met earlier are the same monsters — here they finally meet a government willing to fight them.</w:t>
      </w:r>
    </w:p>
    <w:p>
      <w:pPr>
        <w:pStyle w:val="ListParagraph"/>
        <w:numPr>
          <w:ilvl w:val="0"/>
          <w:numId w:val="2"/>
        </w:numPr>
        <w:spacing w:after="130" w:line="288"/>
      </w:pPr>
      <w:r>
        <w:rPr>
          <w:rFonts w:ascii="Georgia" w:cs="Georgia" w:eastAsia="Georgia" w:hAnsi="Georgia"/>
          <w:b/>
          <w:bCs/>
          <w:color w:val="2A1410"/>
          <w:sz w:val="24"/>
          <w:szCs w:val="24"/>
        </w:rPr>
        <w:t xml:space="preserve">Read before this: </w:t>
      </w:r>
      <w:r>
        <w:rPr>
          <w:rFonts w:ascii="Georgia" w:cs="Georgia" w:eastAsia="Georgia" w:hAnsi="Georgia"/>
          <w:color w:val="2A1410"/>
          <w:sz w:val="24"/>
          <w:szCs w:val="24"/>
        </w:rPr>
        <w:t xml:space="preserve">“The Progressives,” for the map this reading fills in.</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“Votes for Women,” the Progressive reform that reached furthest — and left the most people behind.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2026-07-04T12:58:34.727Z</dcterms:created>
  <dcterms:modified xsi:type="dcterms:W3CDTF">2026-07-04T12:58:34.727Z</dcterms:modified>
</cp:coreProperties>
</file>

<file path=docProps/custom.xml><?xml version="1.0" encoding="utf-8"?>
<Properties xmlns="http://schemas.openxmlformats.org/officeDocument/2006/custom-properties" xmlns:vt="http://schemas.openxmlformats.org/officeDocument/2006/docPropsVTypes"/>
</file>