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1920s: Urbanization and Immigration</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7 (1890–1945) · about 5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In 1920, for the first time, most Americans lived in cities — a new, modern era of consumer goods, working women, and shared popular culture. But not everyone welcomed it. This video sets the boom against its backlash: the same decade that invented the flapper and the speakeasy also revived the Klan and slammed the door on immigrants.</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0:00  ·  </w:t>
      </w:r>
      <w:r>
        <w:rPr>
          <w:rFonts w:ascii="Georgia" w:cs="Georgia" w:eastAsia="Georgia" w:hAnsi="Georgia"/>
          <w:b/>
          <w:bCs/>
          <w:color w:val="5C2C2C"/>
          <w:sz w:val="23"/>
          <w:szCs w:val="23"/>
        </w:rPr>
        <w:t xml:space="preserve">A nation turns urban  </w:t>
      </w:r>
      <w:r>
        <w:rPr>
          <w:rFonts w:ascii="Georgia" w:cs="Georgia" w:eastAsia="Georgia" w:hAnsi="Georgia"/>
          <w:color w:val="2A1410"/>
          <w:sz w:val="24"/>
          <w:szCs w:val="24"/>
        </w:rPr>
        <w:t xml:space="preserve">In 1900 a third of Americans lived in cities; by 1920 the majority did. The factory drew them — immigrants from abroad, and the half-million African Americans of the Great Migration from the South. Dangerous work and low wages, but usually a step up from what they'd left.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1:00  ·  </w:t>
      </w:r>
      <w:r>
        <w:rPr>
          <w:rFonts w:ascii="Georgia" w:cs="Georgia" w:eastAsia="Georgia" w:hAnsi="Georgia"/>
          <w:b/>
          <w:bCs/>
          <w:color w:val="5C2C2C"/>
          <w:sz w:val="23"/>
          <w:szCs w:val="23"/>
        </w:rPr>
        <w:t xml:space="preserve">New work for women  </w:t>
      </w:r>
      <w:r>
        <w:rPr>
          <w:rFonts w:ascii="Georgia" w:cs="Georgia" w:eastAsia="Georgia" w:hAnsi="Georgia"/>
          <w:color w:val="2A1410"/>
          <w:sz w:val="24"/>
          <w:szCs w:val="24"/>
        </w:rPr>
        <w:t xml:space="preserve">Big corporations needed clerks; white women became secretaries and typists, and filled the new “female professions” of nursing and teaching. By decade's end about a quarter of women worked outside the home, some staying on after marriage. But these jobs were mostly closed to minority women, whose options stayed limited to domestic and farm labor or segregated institutions.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2:15  ·  </w:t>
      </w:r>
      <w:r>
        <w:rPr>
          <w:rFonts w:ascii="Georgia" w:cs="Georgia" w:eastAsia="Georgia" w:hAnsi="Georgia"/>
          <w:b/>
          <w:bCs/>
          <w:color w:val="5C2C2C"/>
          <w:sz w:val="23"/>
          <w:szCs w:val="23"/>
        </w:rPr>
        <w:t xml:space="preserve">Fun and stuff  </w:t>
      </w:r>
      <w:r>
        <w:rPr>
          <w:rFonts w:ascii="Georgia" w:cs="Georgia" w:eastAsia="Georgia" w:hAnsi="Georgia"/>
          <w:color w:val="2A1410"/>
          <w:sz w:val="24"/>
          <w:szCs w:val="24"/>
        </w:rPr>
        <w:t xml:space="preserve">Mass production dropped prices until ordinary people could buy appliances and cars, with money left for theaters, amusement parks, and speakeasies. After the prim Progressive years and the trauma of war, many embraced a carefree creed of self-fulfillment through leisure and consumption — in the narrator's words, “having fun and buying stuff.”</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The backlash builds  </w:t>
      </w:r>
      <w:r>
        <w:rPr>
          <w:rFonts w:ascii="Georgia" w:cs="Georgia" w:eastAsia="Georgia" w:hAnsi="Georgia"/>
          <w:b/>
          <w:bCs/>
          <w:color w:val="2A1410"/>
          <w:sz w:val="24"/>
          <w:szCs w:val="24"/>
        </w:rPr>
        <w:t xml:space="preserve">The throughline: who counts as American. </w:t>
      </w:r>
      <w:r>
        <w:rPr>
          <w:rFonts w:ascii="Georgia" w:cs="Georgia" w:eastAsia="Georgia" w:hAnsi="Georgia"/>
          <w:color w:val="2A1410"/>
          <w:sz w:val="24"/>
          <w:szCs w:val="24"/>
        </w:rPr>
        <w:t xml:space="preserve">Wartime “100% Americanism,” the 1919 Red Scare, and the era's false racial science convinced many native-born white Protestants that the country was becoming less American — and that something should be done about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3:40  ·  </w:t>
      </w:r>
      <w:r>
        <w:rPr>
          <w:rFonts w:ascii="Georgia" w:cs="Georgia" w:eastAsia="Georgia" w:hAnsi="Georgia"/>
          <w:b/>
          <w:bCs/>
          <w:color w:val="5C2C2C"/>
          <w:sz w:val="23"/>
          <w:szCs w:val="23"/>
        </w:rPr>
        <w:t xml:space="preserve">The Klan returns  </w:t>
      </w:r>
      <w:r>
        <w:rPr>
          <w:rFonts w:ascii="Georgia" w:cs="Georgia" w:eastAsia="Georgia" w:hAnsi="Georgia"/>
          <w:color w:val="2A1410"/>
          <w:sz w:val="24"/>
          <w:szCs w:val="24"/>
        </w:rPr>
        <w:t xml:space="preserve">Revived in 1915, the new Ku Klux Klan drew huge membership in Northern and Western cities — not just the South — and turned its hatred on Jews and Catholics, many of them recent immigrants, as well as African Americans.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4:10  ·  </w:t>
      </w:r>
      <w:r>
        <w:rPr>
          <w:rFonts w:ascii="Georgia" w:cs="Georgia" w:eastAsia="Georgia" w:hAnsi="Georgia"/>
          <w:b/>
          <w:bCs/>
          <w:color w:val="5C2C2C"/>
          <w:sz w:val="23"/>
          <w:szCs w:val="23"/>
        </w:rPr>
        <w:t xml:space="preserve">The door closes  </w:t>
      </w:r>
      <w:r>
        <w:rPr>
          <w:rFonts w:ascii="Georgia" w:cs="Georgia" w:eastAsia="Georgia" w:hAnsi="Georgia"/>
          <w:color w:val="2A1410"/>
          <w:sz w:val="24"/>
          <w:szCs w:val="24"/>
        </w:rPr>
        <w:t xml:space="preserve">Congress acted. The Emergency Quota Act (1921) cut European immigration to a third of pre-war levels; the Immigration Act of 1924 set national-origin quotas favoring northern and western Europe, slashed southern and eastern Europeans to as little as 1%, capped Africans at 1,000 a year, and barred Asians entirely — while leaving Mexican farm labor untouched. The same year, Native Americans were finally made citizens. The question the video leaves you with: who was considered eligible to be an American?</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1920 is the first year most Americans lived in cities. Why is that a genuine turning point, and not just a statistic?</w:t>
      </w:r>
    </w:p>
    <w:p>
      <w:pPr>
        <w:pStyle w:val="ListParagraph"/>
        <w:numPr>
          <w:ilvl w:val="0"/>
          <w:numId w:val="2"/>
        </w:numPr>
        <w:spacing w:after="130" w:line="288"/>
      </w:pPr>
      <w:r>
        <w:rPr>
          <w:rFonts w:ascii="Georgia" w:cs="Georgia" w:eastAsia="Georgia" w:hAnsi="Georgia"/>
          <w:color w:val="2A1410"/>
          <w:sz w:val="24"/>
          <w:szCs w:val="24"/>
        </w:rPr>
        <w:t xml:space="preserve">The new office jobs opened to white women but were closed to minority women. What does that tell you about how "progress" was distributed in the 1920s?</w:t>
      </w:r>
    </w:p>
    <w:p>
      <w:pPr>
        <w:pStyle w:val="ListParagraph"/>
        <w:numPr>
          <w:ilvl w:val="0"/>
          <w:numId w:val="2"/>
        </w:numPr>
        <w:spacing w:after="130" w:line="288"/>
      </w:pPr>
      <w:r>
        <w:rPr>
          <w:rFonts w:ascii="Georgia" w:cs="Georgia" w:eastAsia="Georgia" w:hAnsi="Georgia"/>
          <w:color w:val="2A1410"/>
          <w:sz w:val="24"/>
          <w:szCs w:val="24"/>
        </w:rPr>
        <w:t xml:space="preserve">The 1924 quota law barred Asians and slashed southern Europeans but left Mexican farm labor alone. What does that exception reveal about what the law was really for?</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1924 law decided who could become an American based on what country they came from.  </w:t>
      </w:r>
      <w:r>
        <w:rPr>
          <w:rFonts w:ascii="Georgia" w:cs="Georgia" w:eastAsia="Georgia" w:hAnsi="Georgia"/>
          <w:color w:val="2A1410"/>
          <w:sz w:val="24"/>
          <w:szCs w:val="24"/>
        </w:rPr>
        <w:t xml:space="preserve">Is a nation ever justified in choosing immigrants by their country of origin? Argue your position, and use the 1924 quotas — including the Mexican exception — as your evidence. This is the question the video hands you, and it has not gone away.</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The throughline. </w:t>
      </w:r>
      <w:r>
        <w:rPr>
          <w:rFonts w:ascii="Georgia" w:cs="Georgia" w:eastAsia="Georgia" w:hAnsi="Georgia"/>
          <w:color w:val="2A1410"/>
          <w:sz w:val="24"/>
          <w:szCs w:val="24"/>
        </w:rPr>
        <w:t xml:space="preserve">“Who counts as American” is the same question the Home Front raised with the Hellfighters — now written into immigration law.</w:t>
      </w:r>
    </w:p>
    <w:p>
      <w:pPr>
        <w:pStyle w:val="ListParagraph"/>
        <w:numPr>
          <w:ilvl w:val="0"/>
          <w:numId w:val="2"/>
        </w:numPr>
        <w:spacing w:after="130" w:line="288"/>
      </w:pPr>
      <w:r>
        <w:rPr>
          <w:rFonts w:ascii="Georgia" w:cs="Georgia" w:eastAsia="Georgia" w:hAnsi="Georgia"/>
          <w:b/>
          <w:bCs/>
          <w:color w:val="2A1410"/>
          <w:sz w:val="24"/>
          <w:szCs w:val="24"/>
        </w:rPr>
        <w:t xml:space="preserve">Read next: </w:t>
      </w:r>
      <w:r>
        <w:rPr>
          <w:rFonts w:ascii="Georgia" w:cs="Georgia" w:eastAsia="Georgia" w:hAnsi="Georgia"/>
          <w:color w:val="2A1410"/>
          <w:sz w:val="24"/>
          <w:szCs w:val="24"/>
        </w:rPr>
        <w:t xml:space="preserve">the bridge “Immigration and the Great Migration,” which puts the human story under the numbers this video lists.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2026-07-04T20:46:24.839Z</dcterms:created>
  <dcterms:modified xsi:type="dcterms:W3CDTF">2026-07-04T20:46:24.840Z</dcterms:modified>
</cp:coreProperties>
</file>

<file path=docProps/custom.xml><?xml version="1.0" encoding="utf-8"?>
<Properties xmlns="http://schemas.openxmlformats.org/officeDocument/2006/custom-properties" xmlns:vt="http://schemas.openxmlformats.org/officeDocument/2006/docPropsVTypes"/>
</file>