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The Pacific Theater, 1942–1945</w:t>
      </w:r>
    </w:p>
    <w:p>
      <w:pPr>
        <w:spacing w:after="60"/>
        <w:jc w:val="center"/>
      </w:pPr>
      <w:r>
        <w:rPr>
          <w:rFonts w:ascii="Georgia" w:cs="Georgia" w:eastAsia="Georgia" w:hAnsi="Georgia"/>
          <w:i/>
          <w:iCs/>
          <w:color w:val="C08552"/>
          <w:sz w:val="26"/>
          <w:szCs w:val="26"/>
        </w:rPr>
        <w:t xml:space="preserve">The Annotated Khan Course · Track B · a grouped companion</w:t>
      </w:r>
    </w:p>
    <w:p>
      <w:pPr>
        <w:spacing w:after="220"/>
        <w:jc w:val="center"/>
      </w:pPr>
      <w:r>
        <w:rPr>
          <w:rFonts w:ascii="Georgia" w:cs="Georgia" w:eastAsia="Georgia" w:hAnsi="Georgia"/>
          <w:color w:val="5C2C2C"/>
          <w:sz w:val="19"/>
          <w:szCs w:val="19"/>
        </w:rPr>
        <w:t xml:space="preserve">U.S. History · Period 7 (1890–1945) · a grouped companion (three videos)</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How to Read This</w:t>
      </w:r>
    </w:p>
    <w:p>
      <w:pPr>
        <w:spacing w:after="160" w:line="288"/>
      </w:pPr>
      <w:r>
        <w:rPr>
          <w:rFonts w:ascii="Georgia" w:cs="Georgia" w:eastAsia="Georgia" w:hAnsi="Georgia"/>
          <w:color w:val="2A1410"/>
          <w:sz w:val="24"/>
          <w:szCs w:val="24"/>
        </w:rPr>
        <w:t xml:space="preserve">This companion covers "World War II in the Pacific in 1942," "American Progress in the Pacific in 1944," and the Pacific half of "1945: End of World War II" (from Iwo Jima onward — roughly the second half of that video). Watch them in order, keeping this page open. Notes are grouped by video. A caution: the end of this story — Iwo Jima, Okinawa, and the atomic bombs — is grim, and worth slowing down for.</w:t>
      </w:r>
    </w:p>
    <w:p>
      <w:pPr>
        <w:pBdr>
          <w:bottom w:val="single" w:color="C08552" w:sz="4" w:space="4"/>
        </w:pBdr>
        <w:spacing w:after="140" w:before="300"/>
      </w:pPr>
      <w:r>
        <w:rPr>
          <w:rFonts w:ascii="Georgia" w:cs="Georgia" w:eastAsia="Georgia" w:hAnsi="Georgia"/>
          <w:b/>
          <w:bCs/>
          <w:color w:val="4A2222"/>
          <w:sz w:val="29"/>
          <w:szCs w:val="29"/>
        </w:rPr>
        <w:t xml:space="preserve">What This Video Does</w:t>
      </w:r>
    </w:p>
    <w:p>
      <w:pPr>
        <w:spacing w:after="160" w:line="288"/>
      </w:pPr>
      <w:r>
        <w:rPr>
          <w:rFonts w:ascii="Georgia" w:cs="Georgia" w:eastAsia="Georgia" w:hAnsi="Georgia"/>
          <w:color w:val="2A1410"/>
          <w:sz w:val="24"/>
          <w:szCs w:val="24"/>
        </w:rPr>
        <w:t xml:space="preserve">The war across the world's largest ocean, fought island by island toward Japan. From the carrier battle that turned the tide at Midway to the terrible last fights on Iwo Jima and Okinawa, to the atomic bombs that ended the war, these videos trace the Pacific campaign and the hardest decision of the century.</w:t>
      </w:r>
    </w:p>
    <w:p>
      <w:pPr>
        <w:pBdr>
          <w:bottom w:val="single" w:color="C08552" w:sz="4" w:space="4"/>
        </w:pBdr>
        <w:spacing w:after="140" w:before="300"/>
      </w:pPr>
      <w:r>
        <w:rPr>
          <w:rFonts w:ascii="Georgia" w:cs="Georgia" w:eastAsia="Georgia" w:hAnsi="Georgia"/>
          <w:b/>
          <w:bCs/>
          <w:color w:val="4A2222"/>
          <w:sz w:val="29"/>
          <w:szCs w:val="29"/>
        </w:rPr>
        <w:t xml:space="preserve">In the Margins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Video 1 · April 1942  ·  </w:t>
      </w:r>
      <w:r>
        <w:rPr>
          <w:rFonts w:ascii="Georgia" w:cs="Georgia" w:eastAsia="Georgia" w:hAnsi="Georgia"/>
          <w:b/>
          <w:bCs/>
          <w:color w:val="5C2C2C"/>
          <w:sz w:val="23"/>
          <w:szCs w:val="23"/>
        </w:rPr>
        <w:t xml:space="preserve">Hitting back  </w:t>
      </w:r>
      <w:r>
        <w:rPr>
          <w:rFonts w:ascii="Georgia" w:cs="Georgia" w:eastAsia="Georgia" w:hAnsi="Georgia"/>
          <w:color w:val="2A1410"/>
          <w:sz w:val="24"/>
          <w:szCs w:val="24"/>
        </w:rPr>
        <w:t xml:space="preserve">Months after Pearl Harbor, the Doolittle Raid bombed the Japanese mainland — militarily small, but proof to a shaken country that America could strike back.</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Video 1 · June 1942  ·  </w:t>
      </w:r>
      <w:r>
        <w:rPr>
          <w:rFonts w:ascii="Georgia" w:cs="Georgia" w:eastAsia="Georgia" w:hAnsi="Georgia"/>
          <w:b/>
          <w:bCs/>
          <w:color w:val="5C2C2C"/>
          <w:sz w:val="23"/>
          <w:szCs w:val="23"/>
        </w:rPr>
        <w:t xml:space="preserve">Midway  </w:t>
      </w:r>
      <w:r>
        <w:rPr>
          <w:rFonts w:ascii="Georgia" w:cs="Georgia" w:eastAsia="Georgia" w:hAnsi="Georgia"/>
          <w:b/>
          <w:bCs/>
          <w:color w:val="2A1410"/>
          <w:sz w:val="24"/>
          <w:szCs w:val="24"/>
        </w:rPr>
        <w:t xml:space="preserve">The turning point. </w:t>
      </w:r>
      <w:r>
        <w:rPr>
          <w:rFonts w:ascii="Georgia" w:cs="Georgia" w:eastAsia="Georgia" w:hAnsi="Georgia"/>
          <w:color w:val="2A1410"/>
          <w:sz w:val="24"/>
          <w:szCs w:val="24"/>
        </w:rPr>
        <w:t xml:space="preserve">After crippling Japan's navy at the Coral Sea, the U.S. won a decisive victory at Midway — one of the most important naval battles in history. With Guadalcanal, America shifted from defense to offense barely six months after Pearl Harbor.</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Video 2 · 1944  ·  </w:t>
      </w:r>
      <w:r>
        <w:rPr>
          <w:rFonts w:ascii="Georgia" w:cs="Georgia" w:eastAsia="Georgia" w:hAnsi="Georgia"/>
          <w:b/>
          <w:bCs/>
          <w:color w:val="5C2C2C"/>
          <w:sz w:val="23"/>
          <w:szCs w:val="23"/>
        </w:rPr>
        <w:t xml:space="preserve">Island-hopping  </w:t>
      </w:r>
      <w:r>
        <w:rPr>
          <w:rFonts w:ascii="Georgia" w:cs="Georgia" w:eastAsia="Georgia" w:hAnsi="Georgia"/>
          <w:color w:val="2A1410"/>
          <w:sz w:val="24"/>
          <w:szCs w:val="24"/>
        </w:rPr>
        <w:t xml:space="preserve">The strategy: leapfrog from island to island, each tiny atoll a runway to bring bombers closer to Japan. The new B-29's 1,500-mile reach made specks like Saipan and Tinian priceless.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Video 2 · Leyte Gulf  ·  </w:t>
      </w:r>
      <w:r>
        <w:rPr>
          <w:rFonts w:ascii="Georgia" w:cs="Georgia" w:eastAsia="Georgia" w:hAnsi="Georgia"/>
          <w:b/>
          <w:bCs/>
          <w:color w:val="5C2C2C"/>
          <w:sz w:val="23"/>
          <w:szCs w:val="23"/>
        </w:rPr>
        <w:t xml:space="preserve">Cutting the lifeline  </w:t>
      </w:r>
      <w:r>
        <w:rPr>
          <w:rFonts w:ascii="Georgia" w:cs="Georgia" w:eastAsia="Georgia" w:hAnsi="Georgia"/>
          <w:b/>
          <w:bCs/>
          <w:color w:val="2A1410"/>
          <w:sz w:val="24"/>
          <w:szCs w:val="24"/>
        </w:rPr>
        <w:t xml:space="preserve">The resource logic closes. </w:t>
      </w:r>
      <w:r>
        <w:rPr>
          <w:rFonts w:ascii="Georgia" w:cs="Georgia" w:eastAsia="Georgia" w:hAnsi="Georgia"/>
          <w:color w:val="2A1410"/>
          <w:sz w:val="24"/>
          <w:szCs w:val="24"/>
        </w:rPr>
        <w:t xml:space="preserve">Retaking the Philippines at the Battle of Leyte Gulf all but destroyed the Japanese navy and severed Japan from the oil of the Dutch East Indies — strangling the very resources it had gone to war to secure.</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Video 3 · Feb–Jun 1945  ·  </w:t>
      </w:r>
      <w:r>
        <w:rPr>
          <w:rFonts w:ascii="Georgia" w:cs="Georgia" w:eastAsia="Georgia" w:hAnsi="Georgia"/>
          <w:b/>
          <w:bCs/>
          <w:color w:val="5C2C2C"/>
          <w:sz w:val="23"/>
          <w:szCs w:val="23"/>
        </w:rPr>
        <w:t xml:space="preserve">The cost rises  </w:t>
      </w:r>
      <w:r>
        <w:rPr>
          <w:rFonts w:ascii="Georgia" w:cs="Georgia" w:eastAsia="Georgia" w:hAnsi="Georgia"/>
          <w:color w:val="2A1410"/>
          <w:sz w:val="24"/>
          <w:szCs w:val="24"/>
        </w:rPr>
        <w:t xml:space="preserve">The closer to Japan, the bloodier. On Iwo Jima, 19,000 of 22,000 Japanese defenders died; the flag-raising there became the war's most famous photograph. On Okinawa, tens of thousands of civilians died or took their own lives. Each battle warned of the cost of invading Japan itself.</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Video 3 · August 1945  ·  </w:t>
      </w:r>
      <w:r>
        <w:rPr>
          <w:rFonts w:ascii="Georgia" w:cs="Georgia" w:eastAsia="Georgia" w:hAnsi="Georgia"/>
          <w:b/>
          <w:bCs/>
          <w:color w:val="5C2C2C"/>
          <w:sz w:val="23"/>
          <w:szCs w:val="23"/>
        </w:rPr>
        <w:t xml:space="preserve">The bomb  </w:t>
      </w:r>
      <w:r>
        <w:rPr>
          <w:rFonts w:ascii="Georgia" w:cs="Georgia" w:eastAsia="Georgia" w:hAnsi="Georgia"/>
          <w:color w:val="2A1410"/>
          <w:sz w:val="24"/>
          <w:szCs w:val="24"/>
        </w:rPr>
        <w:t xml:space="preserve">Rather than invade, President Truman used the new atomic bomb — Hiroshima on August 6, Nagasaki on August 9 — as the Soviets invaded Manchuria. Japan surrendered on August 14; VJ Day, September 2, ended the war. It remains the only wartime use of nuclear weapons, and the century's hardest decision to weigh.</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After You Watch — Questions to Sit With</w:t>
      </w:r>
    </w:p>
    <w:p>
      <w:pPr>
        <w:pStyle w:val="ListParagraph"/>
        <w:numPr>
          <w:ilvl w:val="0"/>
          <w:numId w:val="2"/>
        </w:numPr>
        <w:spacing w:after="130" w:line="288"/>
      </w:pPr>
      <w:r>
        <w:rPr>
          <w:rFonts w:ascii="Georgia" w:cs="Georgia" w:eastAsia="Georgia" w:hAnsi="Georgia"/>
          <w:color w:val="2A1410"/>
          <w:sz w:val="24"/>
          <w:szCs w:val="24"/>
        </w:rPr>
        <w:t xml:space="preserve">Midway came just six months after Pearl Harbor and turned the Pacific war. How can a single battle matter that much?</w:t>
      </w:r>
    </w:p>
    <w:p>
      <w:pPr>
        <w:pStyle w:val="ListParagraph"/>
        <w:numPr>
          <w:ilvl w:val="0"/>
          <w:numId w:val="2"/>
        </w:numPr>
        <w:spacing w:after="130" w:line="288"/>
      </w:pPr>
      <w:r>
        <w:rPr>
          <w:rFonts w:ascii="Georgia" w:cs="Georgia" w:eastAsia="Georgia" w:hAnsi="Georgia"/>
          <w:color w:val="2A1410"/>
          <w:sz w:val="24"/>
          <w:szCs w:val="24"/>
        </w:rPr>
        <w:t xml:space="preserve">The bloodbaths on Iwo Jima and Okinawa were used to argue that invading Japan would be catastrophic. How did that argument shape the decision to drop the atomic bombs?</w:t>
      </w:r>
    </w:p>
    <w:p>
      <w:pPr>
        <w:pStyle w:val="ListParagraph"/>
        <w:numPr>
          <w:ilvl w:val="0"/>
          <w:numId w:val="2"/>
        </w:numPr>
        <w:spacing w:after="130" w:line="288"/>
      </w:pPr>
      <w:r>
        <w:rPr>
          <w:rFonts w:ascii="Georgia" w:cs="Georgia" w:eastAsia="Georgia" w:hAnsi="Georgia"/>
          <w:color w:val="2A1410"/>
          <w:sz w:val="24"/>
          <w:szCs w:val="24"/>
        </w:rPr>
        <w:t xml:space="preserve">Japan went to war largely for oil and resources; by 1944 the U.S. had cut it off from exactly those. What does that tell you about the war Japan chose to fight?</w:t>
      </w:r>
    </w:p>
    <w:p>
      <w:pPr>
        <w:pBdr>
          <w:bottom w:val="single" w:color="C08552" w:sz="4" w:space="4"/>
        </w:pBdr>
        <w:spacing w:after="140" w:before="300"/>
      </w:pPr>
      <w:r>
        <w:rPr>
          <w:rFonts w:ascii="Georgia" w:cs="Georgia" w:eastAsia="Georgia" w:hAnsi="Georgia"/>
          <w:b/>
          <w:bCs/>
          <w:color w:val="4A2222"/>
          <w:sz w:val="29"/>
          <w:szCs w:val="29"/>
        </w:rPr>
        <w:t xml:space="preserve">An Invitation to Write</w:t>
      </w:r>
    </w:p>
    <w:p>
      <w:pPr>
        <w:pBdr>
          <w:left w:val="single" w:color="6E7E66" w:sz="20" w:space="18"/>
        </w:pBdr>
        <w:spacing w:after="160" w:before="90" w:line="300"/>
        <w:ind w:left="360" w:right="140"/>
      </w:pPr>
      <w:r>
        <w:rPr>
          <w:rFonts w:ascii="Georgia" w:cs="Georgia" w:eastAsia="Georgia" w:hAnsi="Georgia"/>
          <w:b/>
          <w:bCs/>
          <w:i/>
          <w:iCs/>
          <w:color w:val="5C2C2C"/>
          <w:sz w:val="24"/>
          <w:szCs w:val="24"/>
        </w:rPr>
        <w:t xml:space="preserve">Truman faced a choice no leader had faced before: to use a weapon that could destroy a city in seconds.  </w:t>
      </w:r>
      <w:r>
        <w:rPr>
          <w:rFonts w:ascii="Georgia" w:cs="Georgia" w:eastAsia="Georgia" w:hAnsi="Georgia"/>
          <w:color w:val="2A1410"/>
          <w:sz w:val="24"/>
          <w:szCs w:val="24"/>
        </w:rPr>
        <w:t xml:space="preserve">Using the evidence in these videos — the ferocity of Iwo Jima and Okinawa, Japan's refusal to surrender, the cost an invasion would bring — make the strongest case you can </w:t>
      </w:r>
      <w:r>
        <w:rPr>
          <w:rFonts w:ascii="Georgia" w:cs="Georgia" w:eastAsia="Georgia" w:hAnsi="Georgia"/>
          <w:i/>
          <w:iCs/>
          <w:color w:val="2A1410"/>
          <w:sz w:val="24"/>
          <w:szCs w:val="24"/>
        </w:rPr>
        <w:t xml:space="preserve">for</w:t>
      </w:r>
      <w:r>
        <w:rPr>
          <w:rFonts w:ascii="Georgia" w:cs="Georgia" w:eastAsia="Georgia" w:hAnsi="Georgia"/>
          <w:color w:val="2A1410"/>
          <w:sz w:val="24"/>
          <w:szCs w:val="24"/>
        </w:rPr>
        <w:t xml:space="preserve"> Truman's decision, and then the strongest case </w:t>
      </w:r>
      <w:r>
        <w:rPr>
          <w:rFonts w:ascii="Georgia" w:cs="Georgia" w:eastAsia="Georgia" w:hAnsi="Georgia"/>
          <w:i/>
          <w:iCs/>
          <w:color w:val="2A1410"/>
          <w:sz w:val="24"/>
          <w:szCs w:val="24"/>
        </w:rPr>
        <w:t xml:space="preserve">against</w:t>
      </w:r>
      <w:r>
        <w:rPr>
          <w:rFonts w:ascii="Georgia" w:cs="Georgia" w:eastAsia="Georgia" w:hAnsi="Georgia"/>
          <w:color w:val="2A1410"/>
          <w:sz w:val="24"/>
          <w:szCs w:val="24"/>
        </w:rPr>
        <w:t xml:space="preserve"> it. You do not have to resolve it. Serious history sits with hard questions. (This is a heavy topic; take it at your own pace.)</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b/>
          <w:bCs/>
          <w:color w:val="2A1410"/>
          <w:sz w:val="24"/>
          <w:szCs w:val="24"/>
        </w:rPr>
        <w:t xml:space="preserve">Back to the resource logic. </w:t>
      </w:r>
      <w:r>
        <w:rPr>
          <w:rFonts w:ascii="Georgia" w:cs="Georgia" w:eastAsia="Georgia" w:hAnsi="Georgia"/>
          <w:color w:val="2A1410"/>
          <w:sz w:val="24"/>
          <w:szCs w:val="24"/>
        </w:rPr>
        <w:t xml:space="preserve">Japan attacked to secure oil; here, losing access to it is what finally strangles it. The logic that began the Pacific war ends it — the same thread you first pulled in “The Age of Empire.”</w:t>
      </w:r>
    </w:p>
    <w:p>
      <w:pPr>
        <w:pStyle w:val="ListParagraph"/>
        <w:numPr>
          <w:ilvl w:val="0"/>
          <w:numId w:val="2"/>
        </w:numPr>
        <w:spacing w:after="130" w:line="288"/>
      </w:pPr>
      <w:r>
        <w:rPr>
          <w:rFonts w:ascii="Georgia" w:cs="Georgia" w:eastAsia="Georgia" w:hAnsi="Georgia"/>
          <w:b/>
          <w:bCs/>
          <w:color w:val="2A1410"/>
          <w:sz w:val="24"/>
          <w:szCs w:val="24"/>
        </w:rPr>
        <w:t xml:space="preserve">Watch alongside: </w:t>
      </w:r>
      <w:r>
        <w:rPr>
          <w:rFonts w:ascii="Georgia" w:cs="Georgia" w:eastAsia="Georgia" w:hAnsi="Georgia"/>
          <w:color w:val="2A1410"/>
          <w:sz w:val="24"/>
          <w:szCs w:val="24"/>
        </w:rPr>
        <w:t xml:space="preserve">“The European Theater,” the war's other half.</w:t>
      </w:r>
    </w:p>
    <w:p>
      <w:pPr>
        <w:pStyle w:val="ListParagraph"/>
        <w:numPr>
          <w:ilvl w:val="0"/>
          <w:numId w:val="2"/>
        </w:numPr>
        <w:spacing w:after="130" w:line="288"/>
      </w:pPr>
      <w:r>
        <w:rPr>
          <w:rFonts w:ascii="Georgia" w:cs="Georgia" w:eastAsia="Georgia" w:hAnsi="Georgia"/>
          <w:b/>
          <w:bCs/>
          <w:color w:val="2A1410"/>
          <w:sz w:val="24"/>
          <w:szCs w:val="24"/>
        </w:rPr>
        <w:t xml:space="preserve">Go deeper: </w:t>
      </w:r>
      <w:r>
        <w:rPr>
          <w:rFonts w:ascii="Georgia" w:cs="Georgia" w:eastAsia="Georgia" w:hAnsi="Georgia"/>
          <w:color w:val="2A1410"/>
          <w:sz w:val="24"/>
          <w:szCs w:val="24"/>
        </w:rPr>
        <w:t xml:space="preserve">the bridge “The Manhattan Project and the Atomic Bomb” takes up the decision this video ends on — the weapon, the choice, and the argument that never ended.</w:t>
      </w:r>
    </w:p>
    <w:p>
      <w:pPr>
        <w:pStyle w:val="ListParagraph"/>
        <w:numPr>
          <w:ilvl w:val="0"/>
          <w:numId w:val="2"/>
        </w:numPr>
        <w:spacing w:after="130" w:line="288"/>
      </w:pPr>
      <w:r>
        <w:rPr>
          <w:rFonts w:ascii="Georgia" w:cs="Georgia" w:eastAsia="Georgia" w:hAnsi="Georgia"/>
          <w:b/>
          <w:bCs/>
          <w:color w:val="2A1410"/>
          <w:sz w:val="24"/>
          <w:szCs w:val="24"/>
        </w:rPr>
        <w:t xml:space="preserve">Read next: </w:t>
      </w:r>
      <w:r>
        <w:rPr>
          <w:rFonts w:ascii="Georgia" w:cs="Georgia" w:eastAsia="Georgia" w:hAnsi="Georgia"/>
          <w:color w:val="2A1410"/>
          <w:sz w:val="24"/>
          <w:szCs w:val="24"/>
        </w:rPr>
        <w:t xml:space="preserve">what the war meant at home — the bridges on the home front, Japanese American incarceration, and the postwar world.</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08552" w:sz="4" w:space="6"/>
      </w:pBdr>
      <w:tabs>
        <w:tab w:val="right" w:pos="9360"/>
      </w:tabs>
      <w:spacing w:before="80"/>
    </w:pPr>
    <w:r>
      <w:rPr>
        <w:rFonts w:ascii="Georgia" w:cs="Georgia" w:eastAsia="Georgia" w:hAnsi="Georgia"/>
        <w:color w:val="5C2C2C"/>
        <w:sz w:val="18"/>
        <w:szCs w:val="18"/>
      </w:rPr>
      <w:t xml:space="preserve">The People’s Share  ·  thepeoplesshare.org  ·  2026</w:t>
    </w:r>
    <w:r>
      <w:rPr>
        <w:rFonts w:ascii="Georgia" w:cs="Georgia" w:eastAsia="Georgia" w:hAnsi="Georgia"/>
        <w:sz w:val="18"/>
        <w:szCs w:val="18"/>
      </w:rPr>
      <w:t xml:space="preserve">	</w:t>
    </w:r>
    <w:r>
      <w:rPr>
        <w:rFonts w:ascii="Georgia" w:cs="Georgia" w:eastAsia="Georgia" w:hAnsi="Georgia"/>
        <w:color w:val="5C2C2C"/>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2026-07-04T21:02:42.781Z</dcterms:created>
  <dcterms:modified xsi:type="dcterms:W3CDTF">2026-07-04T21:02:42.781Z</dcterms:modified>
</cp:coreProperties>
</file>

<file path=docProps/custom.xml><?xml version="1.0" encoding="utf-8"?>
<Properties xmlns="http://schemas.openxmlformats.org/officeDocument/2006/custom-properties" xmlns:vt="http://schemas.openxmlformats.org/officeDocument/2006/docPropsVTypes"/>
</file>