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Liberal Hour</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Step 10 of 15  ·  a bridge reading</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This is the high-water mark of postwar liberalism — the Kennedy and Johnson years, when the federal government set out to remake American life and the civil rights movement won its greatest victories in law. It’s the one bridge in this Period that belongs to </w:t>
      </w:r>
      <w:r>
        <w:rPr>
          <w:rFonts w:ascii="Georgia" w:cs="Georgia" w:eastAsia="Georgia" w:hAnsi="Georgia"/>
          <w:b/>
          <w:bCs/>
          <w:color w:val="2A1410"/>
          <w:sz w:val="24"/>
          <w:szCs w:val="24"/>
        </w:rPr>
        <w:t xml:space="preserve">two</w:t>
      </w:r>
      <w:r>
        <w:rPr>
          <w:rFonts w:ascii="Georgia" w:cs="Georgia" w:eastAsia="Georgia" w:hAnsi="Georgia"/>
          <w:color w:val="2A1410"/>
          <w:sz w:val="24"/>
          <w:szCs w:val="24"/>
        </w:rPr>
        <w:t xml:space="preserve"> strands at once: the governing story of what Washington tried to do, and the movement story of what the marchers forced it to do. Read it as the moment those two rivers meet — and notice, near the end, the flaw already running through the triumph.</w:t>
      </w:r>
    </w:p>
    <w:p>
      <w:pPr>
        <w:pBdr>
          <w:bottom w:val="single" w:color="C08552" w:sz="4" w:space="4"/>
        </w:pBdr>
        <w:spacing w:after="140" w:before="300"/>
      </w:pPr>
      <w:r>
        <w:rPr>
          <w:rFonts w:ascii="Georgia" w:cs="Georgia" w:eastAsia="Georgia" w:hAnsi="Georgia"/>
          <w:b/>
          <w:bCs/>
          <w:color w:val="4A2222"/>
          <w:sz w:val="29"/>
          <w:szCs w:val="29"/>
        </w:rPr>
        <w:t xml:space="preserve">New Frontier, and the shock of Dallas</w:t>
      </w:r>
    </w:p>
    <w:p>
      <w:pPr>
        <w:spacing w:after="160" w:line="288"/>
      </w:pPr>
      <w:r>
        <w:rPr>
          <w:rFonts w:ascii="Georgia" w:cs="Georgia" w:eastAsia="Georgia" w:hAnsi="Georgia"/>
          <w:color w:val="2A1410"/>
          <w:sz w:val="24"/>
          <w:szCs w:val="24"/>
        </w:rPr>
        <w:t xml:space="preserve">John F. Kennedy took office in 1961 promising vigor and a “New Frontier,” though a cautious Congress blocked much of his domestic program. His thousand days were dominated more by the Cold War crises you’ve just studied — the Bay of Pigs, the Missile Crisis — than by legislation. What he offered was less a record than a mood: youth, motion, the sense that government could be an instrument of purpose.</w:t>
      </w:r>
    </w:p>
    <w:p>
      <w:pPr>
        <w:spacing w:after="160" w:line="288"/>
      </w:pPr>
      <w:r>
        <w:rPr>
          <w:rFonts w:ascii="Georgia" w:cs="Georgia" w:eastAsia="Georgia" w:hAnsi="Georgia"/>
          <w:color w:val="2A1410"/>
          <w:sz w:val="24"/>
          <w:szCs w:val="24"/>
        </w:rPr>
        <w:t xml:space="preserve">In November 1963 he was assassinated in Dallas, and the country’s grief passed the presidency to Lyndon Johnson — a very different man, a legislative master who knew the machinery of Congress as Kennedy never had. Johnson would turn the mood into law.</w:t>
      </w:r>
    </w:p>
    <w:p>
      <w:pPr>
        <w:pBdr>
          <w:bottom w:val="single" w:color="C08552" w:sz="4" w:space="4"/>
        </w:pBdr>
        <w:spacing w:after="140" w:before="300"/>
      </w:pPr>
      <w:r>
        <w:rPr>
          <w:rFonts w:ascii="Georgia" w:cs="Georgia" w:eastAsia="Georgia" w:hAnsi="Georgia"/>
          <w:b/>
          <w:bCs/>
          <w:color w:val="4A2222"/>
          <w:sz w:val="29"/>
          <w:szCs w:val="29"/>
        </w:rPr>
        <w:t xml:space="preserve">Johnson and the Great Society</w:t>
      </w:r>
    </w:p>
    <w:p>
      <w:pPr>
        <w:spacing w:after="160" w:line="288"/>
      </w:pPr>
      <w:r>
        <w:rPr>
          <w:rFonts w:ascii="Georgia" w:cs="Georgia" w:eastAsia="Georgia" w:hAnsi="Georgia"/>
          <w:color w:val="2A1410"/>
          <w:sz w:val="24"/>
          <w:szCs w:val="24"/>
        </w:rPr>
        <w:t xml:space="preserve">Johnson’s ambition was staggering: nothing less than to end poverty and remake the social contract. He called it the Great Society, and in a few years it produced the deepest wave of domestic legislation since the New Deal — the War on Poverty, Medicare and Medicaid (health coverage for the old and the poor), federal aid to schools, Head Start, food assistance, immigration reform.</w:t>
      </w:r>
    </w:p>
    <w:p>
      <w:pPr>
        <w:spacing w:after="160" w:line="288"/>
      </w:pPr>
      <w:r>
        <w:rPr>
          <w:rFonts w:ascii="Georgia" w:cs="Georgia" w:eastAsia="Georgia" w:hAnsi="Georgia"/>
          <w:color w:val="2A1410"/>
          <w:sz w:val="24"/>
          <w:szCs w:val="24"/>
        </w:rPr>
        <w:t xml:space="preserve">Much of it endured and reshaped American life permanently; some of it fell short of its promises. But hold the scale of the aspiration: for a brief window, the federal government believed it could abolish poverty itself, and acted as if it could. That confidence is the essence of the liberal hour.</w:t>
      </w:r>
    </w:p>
    <w:p>
      <w:pPr>
        <w:pBdr>
          <w:bottom w:val="single" w:color="C08552" w:sz="4" w:space="4"/>
        </w:pBdr>
        <w:spacing w:after="140" w:before="300"/>
      </w:pPr>
      <w:r>
        <w:rPr>
          <w:rFonts w:ascii="Georgia" w:cs="Georgia" w:eastAsia="Georgia" w:hAnsi="Georgia"/>
          <w:b/>
          <w:bCs/>
          <w:color w:val="4A2222"/>
          <w:sz w:val="29"/>
          <w:szCs w:val="29"/>
        </w:rPr>
        <w:t xml:space="preserve">The March on Washington and the Acts</w:t>
      </w:r>
    </w:p>
    <w:p>
      <w:pPr>
        <w:spacing w:after="160" w:line="288"/>
      </w:pPr>
      <w:r>
        <w:rPr>
          <w:rFonts w:ascii="Georgia" w:cs="Georgia" w:eastAsia="Georgia" w:hAnsi="Georgia"/>
          <w:color w:val="2A1410"/>
          <w:sz w:val="24"/>
          <w:szCs w:val="24"/>
        </w:rPr>
        <w:t xml:space="preserve">The movement, meanwhile, was forcing the government’s hand. In August 1963, a quarter-million people gathered at the Lincoln Memorial for the March on Washington for Jobs and Freedom, where Martin Luther King Jr. delivered the “I Have a Dream” speech. The pressure — in the streets, in the jails of Birmingham, on the nation’s television screens — became impossible to ignore.</w:t>
      </w:r>
    </w:p>
    <w:p>
      <w:pPr>
        <w:spacing w:after="160" w:line="288"/>
      </w:pPr>
      <w:r>
        <w:rPr>
          <w:rFonts w:ascii="Georgia" w:cs="Georgia" w:eastAsia="Georgia" w:hAnsi="Georgia"/>
          <w:color w:val="2A1410"/>
          <w:sz w:val="24"/>
          <w:szCs w:val="24"/>
        </w:rPr>
        <w:t xml:space="preserve">Out of it came the two laws that broke the legal back of Jim Crow. The Civil Rights Act of 1964 outlawed segregation in public accommodations and discrimination in employment. The Voting Rights Act of 1965 sent federal power directly into the South to protect the ballot, striking down the devices that had disenfranchised Black citizens for generations. This is where the governing story and the movement story fuse: Johnson’s mastery of Congress and the marchers’ moral force produced together what neither could have alone.</w:t>
      </w:r>
    </w:p>
    <w:p>
      <w:pPr>
        <w:pBdr>
          <w:bottom w:val="single" w:color="C08552" w:sz="4" w:space="4"/>
        </w:pBdr>
        <w:spacing w:after="140" w:before="300"/>
      </w:pPr>
      <w:r>
        <w:rPr>
          <w:rFonts w:ascii="Georgia" w:cs="Georgia" w:eastAsia="Georgia" w:hAnsi="Georgia"/>
          <w:b/>
          <w:bCs/>
          <w:color w:val="4A2222"/>
          <w:sz w:val="29"/>
          <w:szCs w:val="29"/>
        </w:rPr>
        <w:t xml:space="preserve">The flaw in the triumph</w:t>
      </w:r>
    </w:p>
    <w:p>
      <w:pPr>
        <w:spacing w:after="160" w:line="288"/>
      </w:pPr>
      <w:r>
        <w:rPr>
          <w:rFonts w:ascii="Georgia" w:cs="Georgia" w:eastAsia="Georgia" w:hAnsi="Georgia"/>
          <w:color w:val="2A1410"/>
          <w:sz w:val="24"/>
          <w:szCs w:val="24"/>
        </w:rPr>
        <w:t xml:space="preserve">And yet the liberal hour carried its own undoing. Even as Johnson signed the great civil rights laws, he was escalating the war in Vietnam — and the war would devour both the Great Society’s budget and its moral authority. Money meant for ending poverty went to the war instead; the trust required for grand domestic projects drained away into the credibility gap.</w:t>
      </w:r>
    </w:p>
    <w:p>
      <w:pPr>
        <w:spacing w:after="160" w:line="288"/>
      </w:pPr>
      <w:r>
        <w:rPr>
          <w:rFonts w:ascii="Georgia" w:cs="Georgia" w:eastAsia="Georgia" w:hAnsi="Georgia"/>
          <w:color w:val="2A1410"/>
          <w:sz w:val="24"/>
          <w:szCs w:val="24"/>
        </w:rPr>
        <w:t xml:space="preserve">There was a political cost too. Signing the Civil Rights Act, Johnson is said to have remarked that he had handed the South to the opposition for a generation. He was right. The backlash against federal action on civil rights — the subject of Steps 13 and 14 — was already gathering. The liberal hour was real, and it was brief, and at its peak it already carried the seeds of its own defeat.</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spacing w:after="160" w:line="288"/>
      </w:pPr>
      <w:r>
        <w:rPr>
          <w:rFonts w:ascii="Georgia" w:cs="Georgia" w:eastAsia="Georgia" w:hAnsi="Georgia"/>
          <w:color w:val="2A1410"/>
          <w:sz w:val="24"/>
          <w:szCs w:val="24"/>
        </w:rPr>
        <w:t xml:space="preserve">The great civil rights laws of 1964 and 1965 were the work of two forces at once — a movement in the streets and a master legislator in the White House. Write a page on which mattered more, or on why the question itself might be wrong. Could Johnson have passed those laws without the March on Washington and Birmingham? Could the movement have won them without a president who knew how to count votes in the Senate? Use the specific events here, and take a real position.</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Johnson believed the federal government could abolish poverty and acted on that belief. Was that confidence admirable, naive, or both — and what did it accomplish before it faded?</w:t>
      </w:r>
    </w:p>
    <w:p>
      <w:pPr>
        <w:pStyle w:val="ListParagraph"/>
        <w:numPr>
          <w:ilvl w:val="0"/>
          <w:numId w:val="2"/>
        </w:numPr>
        <w:spacing w:after="130" w:line="288"/>
      </w:pPr>
      <w:r>
        <w:rPr>
          <w:rFonts w:ascii="Georgia" w:cs="Georgia" w:eastAsia="Georgia" w:hAnsi="Georgia"/>
          <w:color w:val="2A1410"/>
          <w:sz w:val="24"/>
          <w:szCs w:val="24"/>
        </w:rPr>
        <w:t xml:space="preserve">The 1964 and 1965 Acts required both mass protest and legislative mastery. What does that suggest about how large-scale change actually gets made in the American system?</w:t>
      </w:r>
    </w:p>
    <w:p>
      <w:pPr>
        <w:pStyle w:val="ListParagraph"/>
        <w:numPr>
          <w:ilvl w:val="0"/>
          <w:numId w:val="2"/>
        </w:numPr>
        <w:spacing w:after="130" w:line="288"/>
      </w:pPr>
      <w:r>
        <w:rPr>
          <w:rFonts w:ascii="Georgia" w:cs="Georgia" w:eastAsia="Georgia" w:hAnsi="Georgia"/>
          <w:color w:val="2A1410"/>
          <w:sz w:val="24"/>
          <w:szCs w:val="24"/>
        </w:rPr>
        <w:t xml:space="preserve">Johnson expanded civil rights and escalated Vietnam at the same time. How did the second undo the first — and could he have had one without the other?</w:t>
      </w:r>
    </w:p>
    <w:p>
      <w:pPr>
        <w:pStyle w:val="ListParagraph"/>
        <w:numPr>
          <w:ilvl w:val="0"/>
          <w:numId w:val="2"/>
        </w:numPr>
        <w:spacing w:after="130" w:line="288"/>
      </w:pPr>
      <w:r>
        <w:rPr>
          <w:rFonts w:ascii="Georgia" w:cs="Georgia" w:eastAsia="Georgia" w:hAnsi="Georgia"/>
          <w:color w:val="2A1410"/>
          <w:sz w:val="24"/>
          <w:szCs w:val="24"/>
        </w:rPr>
        <w:t xml:space="preserve">Johnson reportedly said the Civil Rights Act cost his party the South for a generation. What does it mean to do something you believe is right knowing it will cost you power?</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 Movements 6 and 7.</w:t>
      </w:r>
      <w:r>
        <w:rPr>
          <w:rFonts w:ascii="Georgia" w:cs="Georgia" w:eastAsia="Georgia" w:hAnsi="Georgia"/>
          <w:color w:val="2A1410"/>
          <w:sz w:val="24"/>
          <w:szCs w:val="24"/>
        </w:rPr>
        <w:t xml:space="preserve"> The civil rights Acts belong to </w:t>
      </w:r>
      <w:r>
        <w:rPr>
          <w:rFonts w:ascii="Georgia" w:cs="Georgia" w:eastAsia="Georgia" w:hAnsi="Georgia"/>
          <w:i/>
          <w:iCs/>
          <w:color w:val="2A1410"/>
          <w:sz w:val="24"/>
          <w:szCs w:val="24"/>
        </w:rPr>
        <w:t xml:space="preserve">The Long Struggle</w:t>
      </w:r>
      <w:r>
        <w:rPr>
          <w:rFonts w:ascii="Georgia" w:cs="Georgia" w:eastAsia="Georgia" w:hAnsi="Georgia"/>
          <w:color w:val="2A1410"/>
          <w:sz w:val="24"/>
          <w:szCs w:val="24"/>
        </w:rPr>
        <w:t xml:space="preserve"> (6); the Great Society and its exhaustion belong to </w:t>
      </w:r>
      <w:r>
        <w:rPr>
          <w:rFonts w:ascii="Georgia" w:cs="Georgia" w:eastAsia="Georgia" w:hAnsi="Georgia"/>
          <w:i/>
          <w:iCs/>
          <w:color w:val="2A1410"/>
          <w:sz w:val="24"/>
          <w:szCs w:val="24"/>
        </w:rPr>
        <w:t xml:space="preserve">The Unfinished Present</w:t>
      </w:r>
      <w:r>
        <w:rPr>
          <w:rFonts w:ascii="Georgia" w:cs="Georgia" w:eastAsia="Georgia" w:hAnsi="Georgia"/>
          <w:color w:val="2A1410"/>
          <w:sz w:val="24"/>
          <w:szCs w:val="24"/>
        </w:rPr>
        <w:t xml:space="preserve"> (7). This bridge sits where the two meet.</w:t>
      </w:r>
    </w:p>
    <w:p>
      <w:pPr>
        <w:pStyle w:val="ListParagraph"/>
        <w:numPr>
          <w:ilvl w:val="0"/>
          <w:numId w:val="2"/>
        </w:numPr>
        <w:spacing w:after="130" w:line="288"/>
      </w:pPr>
      <w:r>
        <w:rPr>
          <w:rFonts w:ascii="Georgia" w:cs="Georgia" w:eastAsia="Georgia" w:hAnsi="Georgia"/>
          <w:b/>
          <w:bCs/>
          <w:color w:val="2A1410"/>
          <w:sz w:val="24"/>
          <w:szCs w:val="24"/>
        </w:rPr>
        <w:t xml:space="preserve">Prev → </w:t>
      </w:r>
      <w:r>
        <w:rPr>
          <w:rFonts w:ascii="Georgia" w:cs="Georgia" w:eastAsia="Georgia" w:hAnsi="Georgia"/>
          <w:color w:val="2A1410"/>
          <w:sz w:val="24"/>
          <w:szCs w:val="24"/>
        </w:rPr>
        <w:t xml:space="preserve">Step 9, </w:t>
      </w:r>
      <w:r>
        <w:rPr>
          <w:rFonts w:ascii="Georgia" w:cs="Georgia" w:eastAsia="Georgia" w:hAnsi="Georgia"/>
          <w:i/>
          <w:iCs/>
          <w:color w:val="2A1410"/>
          <w:sz w:val="24"/>
          <w:szCs w:val="24"/>
        </w:rPr>
        <w:t xml:space="preserve">The Cuban Missile Crisis</w:t>
      </w:r>
      <w:r>
        <w:rPr>
          <w:rFonts w:ascii="Georgia" w:cs="Georgia" w:eastAsia="Georgia" w:hAnsi="Georgia"/>
          <w:color w:val="2A1410"/>
          <w:sz w:val="24"/>
          <w:szCs w:val="24"/>
        </w:rPr>
        <w:t xml:space="preserve">.</w:t>
      </w:r>
    </w:p>
    <w:p>
      <w:pPr>
        <w:pStyle w:val="ListParagraph"/>
        <w:numPr>
          <w:ilvl w:val="0"/>
          <w:numId w:val="2"/>
        </w:numPr>
        <w:spacing w:after="130" w:line="288"/>
      </w:pPr>
      <w:r>
        <w:rPr>
          <w:rFonts w:ascii="Georgia" w:cs="Georgia" w:eastAsia="Georgia" w:hAnsi="Georgia"/>
          <w:b/>
          <w:bCs/>
          <w:color w:val="2A1410"/>
          <w:sz w:val="24"/>
          <w:szCs w:val="24"/>
        </w:rPr>
        <w:t xml:space="preserve">Next → </w:t>
      </w:r>
      <w:r>
        <w:rPr>
          <w:rFonts w:ascii="Georgia" w:cs="Georgia" w:eastAsia="Georgia" w:hAnsi="Georgia"/>
          <w:color w:val="2A1410"/>
          <w:sz w:val="24"/>
          <w:szCs w:val="24"/>
        </w:rPr>
        <w:t xml:space="preserve">Step 11, </w:t>
      </w:r>
      <w:r>
        <w:rPr>
          <w:rFonts w:ascii="Georgia" w:cs="Georgia" w:eastAsia="Georgia" w:hAnsi="Georgia"/>
          <w:i/>
          <w:iCs/>
          <w:color w:val="2A1410"/>
          <w:sz w:val="24"/>
          <w:szCs w:val="24"/>
        </w:rPr>
        <w:t xml:space="preserve">From Protest to Power, and Outward</w:t>
      </w:r>
      <w:r>
        <w:rPr>
          <w:rFonts w:ascii="Georgia" w:cs="Georgia" w:eastAsia="Georgia" w:hAnsi="Georgia"/>
          <w:color w:val="2A1410"/>
          <w:sz w:val="24"/>
          <w:szCs w:val="24"/>
        </w:rPr>
        <w:t xml:space="preserve">, where the movement radicalizes and spreads.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2026-07-03T22:17:58.383Z</dcterms:created>
  <dcterms:modified xsi:type="dcterms:W3CDTF">2026-07-03T22:17:58.398Z</dcterms:modified>
</cp:coreProperties>
</file>

<file path=docProps/custom.xml><?xml version="1.0" encoding="utf-8"?>
<Properties xmlns="http://schemas.openxmlformats.org/officeDocument/2006/custom-properties" xmlns:vt="http://schemas.openxmlformats.org/officeDocument/2006/docPropsVTypes"/>
</file>