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Long Seventies</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14 of 15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postwar boom finally ends here, and with it the confidence that ran through the whole Period. This reading covers the economic shock of </w:t>
      </w:r>
      <w:r>
        <w:rPr>
          <w:rFonts w:ascii="Georgia" w:cs="Georgia" w:eastAsia="Georgia" w:hAnsi="Georgia"/>
          <w:b/>
          <w:bCs/>
          <w:color w:val="2A1410"/>
          <w:sz w:val="24"/>
          <w:szCs w:val="24"/>
        </w:rPr>
        <w:t xml:space="preserve">stagflation</w:t>
      </w:r>
      <w:r>
        <w:rPr>
          <w:rFonts w:ascii="Georgia" w:cs="Georgia" w:eastAsia="Georgia" w:hAnsi="Georgia"/>
          <w:color w:val="2A1410"/>
          <w:sz w:val="24"/>
          <w:szCs w:val="24"/>
        </w:rPr>
        <w:t xml:space="preserve">, the constitutional crisis of </w:t>
      </w:r>
      <w:r>
        <w:rPr>
          <w:rFonts w:ascii="Georgia" w:cs="Georgia" w:eastAsia="Georgia" w:hAnsi="Georgia"/>
          <w:b/>
          <w:bCs/>
          <w:color w:val="2A1410"/>
          <w:sz w:val="24"/>
          <w:szCs w:val="24"/>
        </w:rPr>
        <w:t xml:space="preserve">Watergate</w:t>
      </w:r>
      <w:r>
        <w:rPr>
          <w:rFonts w:ascii="Georgia" w:cs="Georgia" w:eastAsia="Georgia" w:hAnsi="Georgia"/>
          <w:color w:val="2A1410"/>
          <w:sz w:val="24"/>
          <w:szCs w:val="24"/>
        </w:rPr>
        <w:t xml:space="preserve">, and the </w:t>
      </w:r>
      <w:r>
        <w:rPr>
          <w:rFonts w:ascii="Georgia" w:cs="Georgia" w:eastAsia="Georgia" w:hAnsi="Georgia"/>
          <w:b/>
          <w:bCs/>
          <w:color w:val="2A1410"/>
          <w:sz w:val="24"/>
          <w:szCs w:val="24"/>
        </w:rPr>
        <w:t xml:space="preserve">conservative movement</w:t>
      </w:r>
      <w:r>
        <w:rPr>
          <w:rFonts w:ascii="Georgia" w:cs="Georgia" w:eastAsia="Georgia" w:hAnsi="Georgia"/>
          <w:color w:val="2A1410"/>
          <w:sz w:val="24"/>
          <w:szCs w:val="24"/>
        </w:rPr>
        <w:t xml:space="preserve"> gathering the strength that will define the decades to come. It’s the ground from which Period 9 and the Reagan era grow — the last chapter of the postwar order and the first chapter of what replaces it. Read it as the story of a country running out of the certainties it began the Period with.</w:t>
      </w:r>
    </w:p>
    <w:p>
      <w:pPr>
        <w:pBdr>
          <w:bottom w:val="single" w:color="C08552" w:sz="4" w:space="4"/>
        </w:pBdr>
        <w:spacing w:after="140" w:before="300"/>
      </w:pPr>
      <w:r>
        <w:rPr>
          <w:rFonts w:ascii="Georgia" w:cs="Georgia" w:eastAsia="Georgia" w:hAnsi="Georgia"/>
          <w:b/>
          <w:bCs/>
          <w:color w:val="4A2222"/>
          <w:sz w:val="29"/>
          <w:szCs w:val="29"/>
        </w:rPr>
        <w:t xml:space="preserve">Stagflation and the end of the boom</w:t>
      </w:r>
    </w:p>
    <w:p>
      <w:pPr>
        <w:spacing w:after="160" w:line="288"/>
      </w:pPr>
      <w:r>
        <w:rPr>
          <w:rFonts w:ascii="Georgia" w:cs="Georgia" w:eastAsia="Georgia" w:hAnsi="Georgia"/>
          <w:color w:val="2A1410"/>
          <w:sz w:val="24"/>
          <w:szCs w:val="24"/>
        </w:rPr>
        <w:t xml:space="preserve">The endless prosperity of Step 5 turned out to have an end, and it arrived in the 1970s. In 1973, in retaliation for American support of Israel, the oil-producing states of OPEC cut off shipments — and Americans, dependent on cheap gasoline, found themselves in mile-long lines at the pump. Prices leapt while the economy stalled, producing something economists had thought impossible: stagflation, high inflation and high unemployment at the same time.</w:t>
      </w:r>
    </w:p>
    <w:p>
      <w:pPr>
        <w:spacing w:after="160" w:line="288"/>
      </w:pPr>
      <w:r>
        <w:rPr>
          <w:rFonts w:ascii="Georgia" w:cs="Georgia" w:eastAsia="Georgia" w:hAnsi="Georgia"/>
          <w:color w:val="2A1410"/>
          <w:sz w:val="24"/>
          <w:szCs w:val="24"/>
        </w:rPr>
        <w:t xml:space="preserve">Underneath the shock ran a deeper shift. American factories were aging, foreign competitors — Japanese and German — were building better and cheaper, and the great industrial cities began the long slide into deindustrialization. The faith that each generation would simply be richer than the last, the quiet engine of the whole postwar era, began to fail.</w:t>
      </w:r>
    </w:p>
    <w:p>
      <w:pPr>
        <w:pBdr>
          <w:bottom w:val="single" w:color="C08552" w:sz="4" w:space="4"/>
        </w:pBdr>
        <w:spacing w:after="140" w:before="300"/>
      </w:pPr>
      <w:r>
        <w:rPr>
          <w:rFonts w:ascii="Georgia" w:cs="Georgia" w:eastAsia="Georgia" w:hAnsi="Georgia"/>
          <w:b/>
          <w:bCs/>
          <w:color w:val="4A2222"/>
          <w:sz w:val="29"/>
          <w:szCs w:val="29"/>
        </w:rPr>
        <w:t xml:space="preserve">Nixon: the opening and the disgrace</w:t>
      </w:r>
    </w:p>
    <w:p>
      <w:pPr>
        <w:spacing w:after="160" w:line="288"/>
      </w:pPr>
      <w:r>
        <w:rPr>
          <w:rFonts w:ascii="Georgia" w:cs="Georgia" w:eastAsia="Georgia" w:hAnsi="Georgia"/>
          <w:color w:val="2A1410"/>
          <w:sz w:val="24"/>
          <w:szCs w:val="24"/>
        </w:rPr>
        <w:t xml:space="preserve">Richard Nixon is a genuine paradox, and it’s worth holding the whole of him. Abroad and at home he did large things: he opened relations with communist China, pursued détente with the Soviet Union, and signed into being the Environmental Protection Agency. He was, in policy, no simple reactionary.</w:t>
      </w:r>
    </w:p>
    <w:p>
      <w:pPr>
        <w:spacing w:after="160" w:line="288"/>
      </w:pPr>
      <w:r>
        <w:rPr>
          <w:rFonts w:ascii="Georgia" w:cs="Georgia" w:eastAsia="Georgia" w:hAnsi="Georgia"/>
          <w:color w:val="2A1410"/>
          <w:sz w:val="24"/>
          <w:szCs w:val="24"/>
        </w:rPr>
        <w:t xml:space="preserve">And he destroyed himself. The 1972 break-in at the Democratic headquarters in the Watergate complex, and above all the cover-up that followed, revealed a president who believed himself above the law — secret tapes, obstruction, an enemies list. As the evidence mounted and impeachment loomed, Nixon resigned in 1974, the only president ever to do so. The office’s credibility, already strained by Vietnam’s lies, collapsed. Americans who had once rarely questioned their government now assumed it lied.</w:t>
      </w:r>
    </w:p>
    <w:p>
      <w:pPr>
        <w:pBdr>
          <w:bottom w:val="single" w:color="C08552" w:sz="4" w:space="4"/>
        </w:pBdr>
        <w:spacing w:after="140" w:before="300"/>
      </w:pPr>
      <w:r>
        <w:rPr>
          <w:rFonts w:ascii="Georgia" w:cs="Georgia" w:eastAsia="Georgia" w:hAnsi="Georgia"/>
          <w:b/>
          <w:bCs/>
          <w:color w:val="4A2222"/>
          <w:sz w:val="29"/>
          <w:szCs w:val="29"/>
        </w:rPr>
        <w:t xml:space="preserve">Carter and the crisis of confidence</w:t>
      </w:r>
    </w:p>
    <w:p>
      <w:pPr>
        <w:spacing w:after="160" w:line="288"/>
      </w:pPr>
      <w:r>
        <w:rPr>
          <w:rFonts w:ascii="Georgia" w:cs="Georgia" w:eastAsia="Georgia" w:hAnsi="Georgia"/>
          <w:color w:val="2A1410"/>
          <w:sz w:val="24"/>
          <w:szCs w:val="24"/>
        </w:rPr>
        <w:t xml:space="preserve">Gerald Ford, stepping up from the vice presidency, pardoned Nixon — an act many saw as mercy and many more as a bargain — and inherited the sour economy. Jimmy Carter, elected in 1976 as an honest outsider after Watergate, faced a decade’s worth of trouble at once: energy shortages, stubborn inflation, and finally the Iran hostage crisis, in which American diplomats were held for 444 days while the country watched, helpless.</w:t>
      </w:r>
    </w:p>
    <w:p>
      <w:pPr>
        <w:spacing w:after="160" w:line="288"/>
      </w:pPr>
      <w:r>
        <w:rPr>
          <w:rFonts w:ascii="Georgia" w:cs="Georgia" w:eastAsia="Georgia" w:hAnsi="Georgia"/>
          <w:color w:val="2A1410"/>
          <w:sz w:val="24"/>
          <w:szCs w:val="24"/>
        </w:rPr>
        <w:t xml:space="preserve">Carter named the mood directly in a famous address about a “crisis of confidence” — remembered, unfairly or not, as the “malaise” speech. Whatever its merits, it captured something true: a country that had begun this Period certain of its wealth and its purpose now seemed unsure of both.</w:t>
      </w:r>
    </w:p>
    <w:p>
      <w:pPr>
        <w:pBdr>
          <w:bottom w:val="single" w:color="C08552" w:sz="4" w:space="4"/>
        </w:pBdr>
        <w:spacing w:after="140" w:before="300"/>
      </w:pPr>
      <w:r>
        <w:rPr>
          <w:rFonts w:ascii="Georgia" w:cs="Georgia" w:eastAsia="Georgia" w:hAnsi="Georgia"/>
          <w:b/>
          <w:bCs/>
          <w:color w:val="4A2222"/>
          <w:sz w:val="29"/>
          <w:szCs w:val="29"/>
        </w:rPr>
        <w:t xml:space="preserve">The conservative turn</w:t>
      </w:r>
    </w:p>
    <w:p>
      <w:pPr>
        <w:spacing w:after="160" w:line="288"/>
      </w:pPr>
      <w:r>
        <w:rPr>
          <w:rFonts w:ascii="Georgia" w:cs="Georgia" w:eastAsia="Georgia" w:hAnsi="Georgia"/>
          <w:color w:val="2A1410"/>
          <w:sz w:val="24"/>
          <w:szCs w:val="24"/>
        </w:rPr>
        <w:t xml:space="preserve">Into that uncertainty moved a rising conservative movement, and this is the thread to carry into Period 9. The backlash first heard in Nixon’s “silent majority” was hardening into an organized force: a revolt against high taxes, against court-ordered busing, against the federal government’s reach; a newly political religious right; a growing conviction that the 1960s had gone too far and someone should say so.</w:t>
      </w:r>
    </w:p>
    <w:p>
      <w:pPr>
        <w:spacing w:after="160" w:line="288"/>
      </w:pPr>
      <w:r>
        <w:rPr>
          <w:rFonts w:ascii="Georgia" w:cs="Georgia" w:eastAsia="Georgia" w:hAnsi="Georgia"/>
          <w:color w:val="2A1410"/>
          <w:sz w:val="24"/>
          <w:szCs w:val="24"/>
        </w:rPr>
        <w:t xml:space="preserve">The postwar liberal order — the confident, activist federal government of the Great Society — ended this Period exhausted, its economy broken and its authority spent. Its challenger was already assembled and waiting. When Ronald Reagan wins in 1980, it will not come from nowhere; it will come from here.</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spacing w:after="160" w:line="288"/>
      </w:pPr>
      <w:r>
        <w:rPr>
          <w:rFonts w:ascii="Georgia" w:cs="Georgia" w:eastAsia="Georgia" w:hAnsi="Georgia"/>
          <w:color w:val="2A1410"/>
          <w:sz w:val="24"/>
          <w:szCs w:val="24"/>
        </w:rPr>
        <w:t xml:space="preserve">This Period opened with a country certain of its prosperity and its purpose, and closes with one unsure of both. Write a page tracing that loss of confidence across the 1970s — through stagflation, Watergate, and the crises of the Carter years — and argue whether the conservative turn at the end was a betrayal of the postwar order or its natural consequence. Use specific events, and connect back to where the Period began if you can. This reading is the doorway to Period 9; write it as one.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Stagflation broke the faith that each generation would be richer than the last. How might losing that expectation change a country’s politics and its mood?</w:t>
      </w:r>
    </w:p>
    <w:p>
      <w:pPr>
        <w:pStyle w:val="ListParagraph"/>
        <w:numPr>
          <w:ilvl w:val="0"/>
          <w:numId w:val="2"/>
        </w:numPr>
        <w:spacing w:after="130" w:line="288"/>
      </w:pPr>
      <w:r>
        <w:rPr>
          <w:rFonts w:ascii="Georgia" w:cs="Georgia" w:eastAsia="Georgia" w:hAnsi="Georgia"/>
          <w:color w:val="2A1410"/>
          <w:sz w:val="24"/>
          <w:szCs w:val="24"/>
        </w:rPr>
        <w:t xml:space="preserve">Nixon opened China and created the EPA and also brought the presidency into disgrace. How do you hold a figure who did large good and large harm at once?</w:t>
      </w:r>
    </w:p>
    <w:p>
      <w:pPr>
        <w:pStyle w:val="ListParagraph"/>
        <w:numPr>
          <w:ilvl w:val="0"/>
          <w:numId w:val="2"/>
        </w:numPr>
        <w:spacing w:after="130" w:line="288"/>
      </w:pPr>
      <w:r>
        <w:rPr>
          <w:rFonts w:ascii="Georgia" w:cs="Georgia" w:eastAsia="Georgia" w:hAnsi="Georgia"/>
          <w:color w:val="2A1410"/>
          <w:sz w:val="24"/>
          <w:szCs w:val="24"/>
        </w:rPr>
        <w:t xml:space="preserve">After Vietnam’s lies and Watergate’s cover-up, many Americans simply assumed their government deceived them. What does a democracy lose when trust collapses that far?</w:t>
      </w:r>
    </w:p>
    <w:p>
      <w:pPr>
        <w:pStyle w:val="ListParagraph"/>
        <w:numPr>
          <w:ilvl w:val="0"/>
          <w:numId w:val="2"/>
        </w:numPr>
        <w:spacing w:after="130" w:line="288"/>
      </w:pPr>
      <w:r>
        <w:rPr>
          <w:rFonts w:ascii="Georgia" w:cs="Georgia" w:eastAsia="Georgia" w:hAnsi="Georgia"/>
          <w:color w:val="2A1410"/>
          <w:sz w:val="24"/>
          <w:szCs w:val="24"/>
        </w:rPr>
        <w:t xml:space="preserve">The conservative movement that ends this Period grew out of real grievances about taxes, busing, and federal power. Why is it important to understand a backlash on its own terms rather than dismissing it?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The exhaustion of the postwar order and the rise of its challenger — the present, still unfinished, still arguing.</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13, </w:t>
      </w:r>
      <w:r>
        <w:rPr>
          <w:rFonts w:ascii="Georgia" w:cs="Georgia" w:eastAsia="Georgia" w:hAnsi="Georgia"/>
          <w:i/>
          <w:iCs/>
          <w:color w:val="2A1410"/>
          <w:sz w:val="24"/>
          <w:szCs w:val="24"/>
        </w:rPr>
        <w:t xml:space="preserve">1968: The Center Comes Apart</w:t>
      </w:r>
      <w:r>
        <w:rPr>
          <w:rFonts w:ascii="Georgia" w:cs="Georgia" w:eastAsia="Georgia" w:hAnsi="Georgia"/>
          <w:color w:val="2A1410"/>
          <w:sz w:val="24"/>
          <w:szCs w:val="24"/>
        </w:rPr>
        <w:t xml:space="preserve">, where this backlash first found its voice.</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15, </w:t>
      </w:r>
      <w:r>
        <w:rPr>
          <w:rFonts w:ascii="Georgia" w:cs="Georgia" w:eastAsia="Georgia" w:hAnsi="Georgia"/>
          <w:i/>
          <w:iCs/>
          <w:color w:val="2A1410"/>
          <w:sz w:val="24"/>
          <w:szCs w:val="24"/>
        </w:rPr>
        <w:t xml:space="preserve">Continuity and Change in the Postwar Era</w:t>
      </w:r>
      <w:r>
        <w:rPr>
          <w:rFonts w:ascii="Georgia" w:cs="Georgia" w:eastAsia="Georgia" w:hAnsi="Georgia"/>
          <w:color w:val="2A1410"/>
          <w:sz w:val="24"/>
          <w:szCs w:val="24"/>
        </w:rPr>
        <w:t xml:space="preserve"> — the capstone that pulls the whole Period together.</w:t>
      </w:r>
    </w:p>
    <w:p>
      <w:pPr>
        <w:pStyle w:val="ListParagraph"/>
        <w:numPr>
          <w:ilvl w:val="0"/>
          <w:numId w:val="2"/>
        </w:numPr>
        <w:spacing w:after="130" w:line="288"/>
      </w:pPr>
      <w:r>
        <w:rPr>
          <w:rFonts w:ascii="Georgia" w:cs="Georgia" w:eastAsia="Georgia" w:hAnsi="Georgia"/>
          <w:b/>
          <w:bCs/>
          <w:color w:val="2A1410"/>
          <w:sz w:val="24"/>
          <w:szCs w:val="24"/>
        </w:rPr>
        <w:t xml:space="preserve">Where the story goes — </w:t>
      </w:r>
      <w:r>
        <w:rPr>
          <w:rFonts w:ascii="Georgia" w:cs="Georgia" w:eastAsia="Georgia" w:hAnsi="Georgia"/>
          <w:color w:val="2A1410"/>
          <w:sz w:val="24"/>
          <w:szCs w:val="24"/>
        </w:rPr>
        <w:t xml:space="preserve">Period 9 (1980–present) begins on the ground this reading prepares.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2026-07-03T22:17:58.425Z</dcterms:created>
  <dcterms:modified xsi:type="dcterms:W3CDTF">2026-07-03T22:17:58.425Z</dcterms:modified>
</cp:coreProperties>
</file>

<file path=docProps/custom.xml><?xml version="1.0" encoding="utf-8"?>
<Properties xmlns="http://schemas.openxmlformats.org/officeDocument/2006/custom-properties" xmlns:vt="http://schemas.openxmlformats.org/officeDocument/2006/docPropsVTypes"/>
</file>