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320"/>
        <w:jc w:val="center"/>
      </w:pPr>
      <w:r>
        <w:rPr>
          <w:rFonts w:ascii="Georgia" w:cs="Georgia" w:eastAsia="Georgia" w:hAnsi="Georgia"/>
          <w:b/>
          <w:bCs/>
          <w:color w:val="4A2222"/>
          <w:sz w:val="40"/>
          <w:szCs w:val="40"/>
        </w:rPr>
        <w:t xml:space="preserve">The Century: America’s Time — 1981–1989: A New World</w:t>
      </w:r>
    </w:p>
    <w:p>
      <w:pPr>
        <w:spacing w:after="60"/>
        <w:jc w:val="center"/>
      </w:pPr>
      <w:r>
        <w:rPr>
          <w:rFonts w:ascii="Georgia" w:cs="Georgia" w:eastAsia="Georgia" w:hAnsi="Georgia"/>
          <w:i/>
          <w:iCs/>
          <w:color w:val="C08552"/>
          <w:sz w:val="26"/>
          <w:szCs w:val="26"/>
        </w:rPr>
        <w:t xml:space="preserve">Going Deeper · Optional Viewing</w:t>
      </w:r>
    </w:p>
    <w:p>
      <w:pPr>
        <w:spacing w:after="220"/>
        <w:jc w:val="center"/>
      </w:pPr>
      <w:r>
        <w:rPr>
          <w:rFonts w:ascii="Georgia" w:cs="Georgia" w:eastAsia="Georgia" w:hAnsi="Georgia"/>
          <w:color w:val="5C2C2C"/>
          <w:sz w:val="19"/>
          <w:szCs w:val="19"/>
        </w:rPr>
        <w:t xml:space="preserve">Optional  ·  about 42 minutes  ·  pairs with Steps 1–2</w:t>
      </w:r>
    </w:p>
    <w:p>
      <w:pPr>
        <w:pBdr>
          <w:bottom w:val="single" w:color="C08552" w:sz="8" w:space="1"/>
        </w:pBdr>
        <w:spacing w:after="200" w:before="60"/>
      </w:pPr>
      <w:r>
        <w:rPr>
          <w:rFonts w:ascii="Georgia" w:cs="Georgia" w:eastAsia="Georgia" w:hAnsi="Georgia"/>
          <w:color w:val="2A1410"/>
          <w:sz w:val="24"/>
          <w:szCs w:val="24"/>
        </w:rPr>
        <w:t xml:space="preserve"/>
      </w:r>
    </w:p>
    <w:p>
      <w:pPr>
        <w:pBdr>
          <w:bottom w:val="single" w:color="C08552" w:sz="4" w:space="4"/>
        </w:pBdr>
        <w:spacing w:after="140" w:before="300"/>
      </w:pPr>
      <w:r>
        <w:rPr>
          <w:rFonts w:ascii="Georgia" w:cs="Georgia" w:eastAsia="Georgia" w:hAnsi="Georgia"/>
          <w:b/>
          <w:bCs/>
          <w:color w:val="4A2222"/>
          <w:sz w:val="29"/>
          <w:szCs w:val="29"/>
        </w:rPr>
        <w:t xml:space="preserve">How to Read This</w:t>
      </w:r>
    </w:p>
    <w:p>
      <w:pPr>
        <w:spacing w:after="160" w:line="288"/>
      </w:pPr>
      <w:r>
        <w:rPr>
          <w:rFonts w:ascii="Georgia" w:cs="Georgia" w:eastAsia="Georgia" w:hAnsi="Georgia"/>
          <w:color w:val="2A1410"/>
          <w:sz w:val="24"/>
          <w:szCs w:val="24"/>
        </w:rPr>
        <w:t xml:space="preserve">This is optional. It sits outside the numbered steps and isn’t counted on your progress bar — it’s here for anyone who wants to see this history move rather than only read about it. One heads-up: it’s a full documentary, about 42 minutes, so save it for when you have the time to sit with it. This page is a light viewing guide, not a minute-by-minute companion: it names the handful of arcs to watch for, with approximate timecodes. Don’t chase the clock — just let the film run and notice these threads as they come.</w:t>
      </w:r>
    </w:p>
    <w:p>
      <w:pPr>
        <w:pBdr>
          <w:bottom w:val="single" w:color="C08552" w:sz="4" w:space="4"/>
        </w:pBdr>
        <w:spacing w:after="140" w:before="300"/>
      </w:pPr>
      <w:r>
        <w:rPr>
          <w:rFonts w:ascii="Georgia" w:cs="Georgia" w:eastAsia="Georgia" w:hAnsi="Georgia"/>
          <w:b/>
          <w:bCs/>
          <w:color w:val="4A2222"/>
          <w:sz w:val="29"/>
          <w:szCs w:val="29"/>
        </w:rPr>
        <w:t xml:space="preserve">What This Video Does</w:t>
      </w:r>
    </w:p>
    <w:p>
      <w:pPr>
        <w:spacing w:after="160" w:line="288"/>
      </w:pPr>
      <w:r>
        <w:rPr>
          <w:rFonts w:ascii="Georgia" w:cs="Georgia" w:eastAsia="Georgia" w:hAnsi="Georgia"/>
          <w:color w:val="2A1410"/>
          <w:sz w:val="24"/>
          <w:szCs w:val="24"/>
        </w:rPr>
        <w:t xml:space="preserve">This is an episode of the acclaimed ABC News documentary series The Century: America’s Time, narrated by Peter Jennings and built from archival footage and the voices of people who lived it. This installment covers the Reagan decade — the same ground as the bridge readings The Reagan Revolution and The Cold War Ends, but as living film rather than summary. Watch it after those two steps, and you’ll recognize the arcs; the footage gives them a face, a sound, and a texture the page can’t. It is also the first of two optional films that will seed a future companion to the whole series.</w:t>
      </w:r>
    </w:p>
    <w:p>
      <w:pPr>
        <w:pBdr>
          <w:bottom w:val="single" w:color="C08552" w:sz="4" w:space="4"/>
        </w:pBdr>
        <w:spacing w:after="140" w:before="300"/>
      </w:pPr>
      <w:r>
        <w:rPr>
          <w:rFonts w:ascii="Georgia" w:cs="Georgia" w:eastAsia="Georgia" w:hAnsi="Georgia"/>
          <w:b/>
          <w:bCs/>
          <w:color w:val="4A2222"/>
          <w:sz w:val="29"/>
          <w:szCs w:val="29"/>
        </w:rPr>
        <w:t xml:space="preserve">In the Margins</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1:06  ·  </w:t>
      </w:r>
      <w:r>
        <w:rPr>
          <w:rFonts w:ascii="Georgia" w:cs="Georgia" w:eastAsia="Georgia" w:hAnsi="Georgia"/>
          <w:b/>
          <w:bCs/>
          <w:color w:val="5C2C2C"/>
          <w:sz w:val="23"/>
          <w:szCs w:val="23"/>
        </w:rPr>
        <w:t xml:space="preserve">A wounded nation, healing  </w:t>
      </w:r>
      <w:r>
        <w:rPr>
          <w:rFonts w:ascii="Georgia" w:cs="Georgia" w:eastAsia="Georgia" w:hAnsi="Georgia"/>
          <w:color w:val="2A1410"/>
          <w:sz w:val="24"/>
          <w:szCs w:val="24"/>
        </w:rPr>
        <w:t xml:space="preserve">The film opens at the Vietnam Veterans Memorial — the black wall dedicated in 1982, already the most-visited site in the capital. Watch how it frames the decade as a country trying to recover its confidence after the 1970s. That mood of wanting to feel good about America again is the emotional engine of everything that follows.</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9:00  ·  </w:t>
      </w:r>
      <w:r>
        <w:rPr>
          <w:rFonts w:ascii="Georgia" w:cs="Georgia" w:eastAsia="Georgia" w:hAnsi="Georgia"/>
          <w:b/>
          <w:bCs/>
          <w:color w:val="5C2C2C"/>
          <w:sz w:val="23"/>
          <w:szCs w:val="23"/>
        </w:rPr>
        <w:t xml:space="preserve">Morning in America  </w:t>
      </w:r>
      <w:r>
        <w:rPr>
          <w:rFonts w:ascii="Georgia" w:cs="Georgia" w:eastAsia="Georgia" w:hAnsi="Georgia"/>
          <w:color w:val="2A1410"/>
          <w:sz w:val="24"/>
          <w:szCs w:val="24"/>
        </w:rPr>
        <w:t xml:space="preserve">Watch for Reagan himself — the former actor as “the Great Communicator,” and the conservative turn given a warm, optimistic face. Notice how much of his power is a matter of </w:t>
      </w:r>
      <w:r>
        <w:rPr>
          <w:rFonts w:ascii="Georgia" w:cs="Georgia" w:eastAsia="Georgia" w:hAnsi="Georgia"/>
          <w:i/>
          <w:iCs/>
          <w:color w:val="2A1410"/>
          <w:sz w:val="24"/>
          <w:szCs w:val="24"/>
        </w:rPr>
        <w:t xml:space="preserve">tone</w:t>
      </w:r>
      <w:r>
        <w:rPr>
          <w:rFonts w:ascii="Georgia" w:cs="Georgia" w:eastAsia="Georgia" w:hAnsi="Georgia"/>
          <w:color w:val="2A1410"/>
          <w:sz w:val="24"/>
          <w:szCs w:val="24"/>
        </w:rPr>
        <w:t xml:space="preserve">: the projection of national pride and simplicity after a decade of doubt. This is </w:t>
      </w:r>
      <w:r>
        <w:rPr>
          <w:rFonts w:ascii="Georgia" w:cs="Georgia" w:eastAsia="Georgia" w:hAnsi="Georgia"/>
          <w:i/>
          <w:iCs/>
          <w:color w:val="2A1410"/>
          <w:sz w:val="24"/>
          <w:szCs w:val="24"/>
        </w:rPr>
        <w:t xml:space="preserve">The Reagan Revolution</w:t>
      </w:r>
      <w:r>
        <w:rPr>
          <w:rFonts w:ascii="Georgia" w:cs="Georgia" w:eastAsia="Georgia" w:hAnsi="Georgia"/>
          <w:color w:val="2A1410"/>
          <w:sz w:val="24"/>
          <w:szCs w:val="24"/>
        </w:rPr>
        <w:t xml:space="preserve"> (Step 1) in motion.</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18:00  ·  </w:t>
      </w:r>
      <w:r>
        <w:rPr>
          <w:rFonts w:ascii="Georgia" w:cs="Georgia" w:eastAsia="Georgia" w:hAnsi="Georgia"/>
          <w:b/>
          <w:bCs/>
          <w:color w:val="5C2C2C"/>
          <w:sz w:val="23"/>
          <w:szCs w:val="23"/>
        </w:rPr>
        <w:t xml:space="preserve">Wealth, and its shadow  </w:t>
      </w:r>
      <w:r>
        <w:rPr>
          <w:rFonts w:ascii="Georgia" w:cs="Georgia" w:eastAsia="Georgia" w:hAnsi="Georgia"/>
          <w:color w:val="2A1410"/>
          <w:sz w:val="24"/>
          <w:szCs w:val="24"/>
        </w:rPr>
        <w:t xml:space="preserve">The film doesn’t only show the boom — Wall Street, the culture of money, the celebration of getting rich. Watch for the underside it sets right beside it: the farm crisis, the factory closings, the appearance of homelessness on American streets. The decade’s prosperity and its inequality, in the same frames.</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27:00  ·  </w:t>
      </w:r>
      <w:r>
        <w:rPr>
          <w:rFonts w:ascii="Georgia" w:cs="Georgia" w:eastAsia="Georgia" w:hAnsi="Georgia"/>
          <w:b/>
          <w:bCs/>
          <w:color w:val="5C2C2C"/>
          <w:sz w:val="23"/>
          <w:szCs w:val="23"/>
        </w:rPr>
        <w:t xml:space="preserve">The plague years  </w:t>
      </w:r>
      <w:r>
        <w:rPr>
          <w:rFonts w:ascii="Georgia" w:cs="Georgia" w:eastAsia="Georgia" w:hAnsi="Georgia"/>
          <w:color w:val="2A1410"/>
          <w:sz w:val="24"/>
          <w:szCs w:val="24"/>
        </w:rPr>
        <w:t xml:space="preserve">Watch for the film’s treatment of the AIDS epidemic — the fear, the loss, the slow official response, and the activism that forced the country to look. It’s hard footage. It is also the human face of what the </w:t>
      </w:r>
      <w:r>
        <w:rPr>
          <w:rFonts w:ascii="Georgia" w:cs="Georgia" w:eastAsia="Georgia" w:hAnsi="Georgia"/>
          <w:i/>
          <w:iCs/>
          <w:color w:val="2A1410"/>
          <w:sz w:val="24"/>
          <w:szCs w:val="24"/>
        </w:rPr>
        <w:t xml:space="preserve">Reagan Revolution</w:t>
      </w:r>
      <w:r>
        <w:rPr>
          <w:rFonts w:ascii="Georgia" w:cs="Georgia" w:eastAsia="Georgia" w:hAnsi="Georgia"/>
          <w:color w:val="2A1410"/>
          <w:sz w:val="24"/>
          <w:szCs w:val="24"/>
        </w:rPr>
        <w:t xml:space="preserve"> bridge names as the era’s great test.</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36:00  ·  </w:t>
      </w:r>
      <w:r>
        <w:rPr>
          <w:rFonts w:ascii="Georgia" w:cs="Georgia" w:eastAsia="Georgia" w:hAnsi="Georgia"/>
          <w:b/>
          <w:bCs/>
          <w:color w:val="5C2C2C"/>
          <w:sz w:val="23"/>
          <w:szCs w:val="23"/>
        </w:rPr>
        <w:t xml:space="preserve">Tear down this wall  </w:t>
      </w:r>
      <w:r>
        <w:rPr>
          <w:rFonts w:ascii="Georgia" w:cs="Georgia" w:eastAsia="Georgia" w:hAnsi="Georgia"/>
          <w:color w:val="2A1410"/>
          <w:sz w:val="24"/>
          <w:szCs w:val="24"/>
        </w:rPr>
        <w:t xml:space="preserve">The film closes on the Cold War endgame — Reagan and Gorbachev, the thaw, the wall about to fall. Watch how it captures the disbelief of the moment: a forty-five-year standoff visibly ending. This is the opening of </w:t>
      </w:r>
      <w:r>
        <w:rPr>
          <w:rFonts w:ascii="Georgia" w:cs="Georgia" w:eastAsia="Georgia" w:hAnsi="Georgia"/>
          <w:i/>
          <w:iCs/>
          <w:color w:val="2A1410"/>
          <w:sz w:val="24"/>
          <w:szCs w:val="24"/>
        </w:rPr>
        <w:t xml:space="preserve">The Cold War Ends</w:t>
      </w:r>
      <w:r>
        <w:rPr>
          <w:rFonts w:ascii="Georgia" w:cs="Georgia" w:eastAsia="Georgia" w:hAnsi="Georgia"/>
          <w:color w:val="2A1410"/>
          <w:sz w:val="24"/>
          <w:szCs w:val="24"/>
        </w:rPr>
        <w:t xml:space="preserve"> (Step 2), seen as it happened.</w:t>
      </w:r>
    </w:p>
    <w:p>
      <w:pPr>
        <w:pBdr>
          <w:bottom w:val="single" w:color="C08552" w:sz="8" w:space="1"/>
        </w:pBdr>
        <w:spacing w:after="200" w:before="60"/>
      </w:pPr>
      <w:r>
        <w:rPr>
          <w:rFonts w:ascii="Georgia" w:cs="Georgia" w:eastAsia="Georgia" w:hAnsi="Georgia"/>
          <w:color w:val="2A1410"/>
          <w:sz w:val="24"/>
          <w:szCs w:val="24"/>
        </w:rPr>
        <w:t xml:space="preserve"/>
      </w:r>
    </w:p>
    <w:p>
      <w:pPr>
        <w:pBdr>
          <w:bottom w:val="single" w:color="C08552" w:sz="4" w:space="4"/>
        </w:pBdr>
        <w:spacing w:after="140" w:before="300"/>
      </w:pPr>
      <w:r>
        <w:rPr>
          <w:rFonts w:ascii="Georgia" w:cs="Georgia" w:eastAsia="Georgia" w:hAnsi="Georgia"/>
          <w:b/>
          <w:bCs/>
          <w:color w:val="4A2222"/>
          <w:sz w:val="29"/>
          <w:szCs w:val="29"/>
        </w:rPr>
        <w:t xml:space="preserve">After You Watch — Questions to Sit With</w:t>
      </w:r>
    </w:p>
    <w:p>
      <w:pPr>
        <w:pStyle w:val="ListParagraph"/>
        <w:numPr>
          <w:ilvl w:val="0"/>
          <w:numId w:val="2"/>
        </w:numPr>
        <w:spacing w:after="130" w:line="288"/>
      </w:pPr>
      <w:r>
        <w:rPr>
          <w:rFonts w:ascii="Georgia" w:cs="Georgia" w:eastAsia="Georgia" w:hAnsi="Georgia"/>
          <w:color w:val="2A1410"/>
          <w:sz w:val="24"/>
          <w:szCs w:val="24"/>
        </w:rPr>
        <w:t xml:space="preserve">The film opens at the Vietnam wall and closes at the Berlin one. What is it saying by bracketing the decade between those two walls?</w:t>
      </w:r>
    </w:p>
    <w:p>
      <w:pPr>
        <w:pStyle w:val="ListParagraph"/>
        <w:numPr>
          <w:ilvl w:val="0"/>
          <w:numId w:val="2"/>
        </w:numPr>
        <w:spacing w:after="130" w:line="288"/>
      </w:pPr>
      <w:r>
        <w:rPr>
          <w:rFonts w:ascii="Georgia" w:cs="Georgia" w:eastAsia="Georgia" w:hAnsi="Georgia"/>
          <w:color w:val="2A1410"/>
          <w:sz w:val="24"/>
          <w:szCs w:val="24"/>
        </w:rPr>
        <w:t xml:space="preserve">Seeing the boom and the homelessness in the same footage, does the decade look like a success, a failure, or something the word “decade” is too small to hold?</w:t>
      </w:r>
    </w:p>
    <w:p>
      <w:pPr>
        <w:pStyle w:val="ListParagraph"/>
        <w:numPr>
          <w:ilvl w:val="0"/>
          <w:numId w:val="2"/>
        </w:numPr>
        <w:spacing w:after="130" w:line="288"/>
      </w:pPr>
      <w:r>
        <w:rPr>
          <w:rFonts w:ascii="Georgia" w:cs="Georgia" w:eastAsia="Georgia" w:hAnsi="Georgia"/>
          <w:color w:val="2A1410"/>
          <w:sz w:val="24"/>
          <w:szCs w:val="24"/>
        </w:rPr>
        <w:t xml:space="preserve">How does watching the AIDS crisis in archival footage change your understanding of it compared with reading the summary in Step 1?</w:t>
      </w:r>
    </w:p>
    <w:p>
      <w:pPr>
        <w:pStyle w:val="ListParagraph"/>
        <w:numPr>
          <w:ilvl w:val="0"/>
          <w:numId w:val="2"/>
        </w:numPr>
        <w:spacing w:after="130" w:line="288"/>
      </w:pPr>
      <w:r>
        <w:rPr>
          <w:rFonts w:ascii="Georgia" w:cs="Georgia" w:eastAsia="Georgia" w:hAnsi="Georgia"/>
          <w:color w:val="2A1410"/>
          <w:sz w:val="24"/>
          <w:szCs w:val="24"/>
        </w:rPr>
        <w:t xml:space="preserve">Reagan’s power was partly a matter of tone and image. Watching him on film, what do you notice about how he made Americans feel — and is that a fair kind of political power?</w:t>
      </w:r>
    </w:p>
    <w:p>
      <w:pPr>
        <w:pBdr>
          <w:bottom w:val="single" w:color="C08552" w:sz="4" w:space="4"/>
        </w:pBdr>
        <w:spacing w:after="140" w:before="300"/>
      </w:pPr>
      <w:r>
        <w:rPr>
          <w:rFonts w:ascii="Georgia" w:cs="Georgia" w:eastAsia="Georgia" w:hAnsi="Georgia"/>
          <w:b/>
          <w:bCs/>
          <w:color w:val="4A2222"/>
          <w:sz w:val="29"/>
          <w:szCs w:val="29"/>
        </w:rPr>
        <w:t xml:space="preserve">An Invitation to Write</w:t>
      </w:r>
    </w:p>
    <w:p>
      <w:pPr>
        <w:pBdr>
          <w:left w:val="single" w:color="6E7E66" w:sz="20" w:space="18"/>
        </w:pBdr>
        <w:spacing w:after="160" w:before="90" w:line="300"/>
        <w:ind w:left="360" w:right="140"/>
      </w:pPr>
      <w:r>
        <w:rPr>
          <w:rFonts w:ascii="Georgia" w:cs="Georgia" w:eastAsia="Georgia" w:hAnsi="Georgia"/>
          <w:b/>
          <w:bCs/>
          <w:i/>
          <w:iCs/>
          <w:color w:val="5C2C2C"/>
          <w:sz w:val="24"/>
          <w:szCs w:val="24"/>
        </w:rPr>
        <w:t xml:space="preserve">Film carries what prose can’t — faces, voices, the feel of a moment.  </w:t>
      </w:r>
      <w:r>
        <w:rPr>
          <w:rFonts w:ascii="Georgia" w:cs="Georgia" w:eastAsia="Georgia" w:hAnsi="Georgia"/>
          <w:color w:val="2A1410"/>
          <w:sz w:val="24"/>
          <w:szCs w:val="24"/>
        </w:rPr>
        <w:t xml:space="preserve">If you watched this after the Step 1 and 2 bridges, write a short paragraph on one thing the </w:t>
      </w:r>
      <w:r>
        <w:rPr>
          <w:rFonts w:ascii="Georgia" w:cs="Georgia" w:eastAsia="Georgia" w:hAnsi="Georgia"/>
          <w:b/>
          <w:bCs/>
          <w:color w:val="2A1410"/>
          <w:sz w:val="24"/>
          <w:szCs w:val="24"/>
        </w:rPr>
        <w:t xml:space="preserve">footage</w:t>
      </w:r>
      <w:r>
        <w:rPr>
          <w:rFonts w:ascii="Georgia" w:cs="Georgia" w:eastAsia="Georgia" w:hAnsi="Georgia"/>
          <w:color w:val="2A1410"/>
          <w:sz w:val="24"/>
          <w:szCs w:val="24"/>
        </w:rPr>
        <w:t xml:space="preserve"> showed you that the reading couldn’t — a face, a scene, a sound that changed or deepened your understanding of the Reagan decade. There’s no wrong answer; this is about what seeing adds to knowing.</w:t>
      </w:r>
    </w:p>
    <w:p>
      <w:pPr>
        <w:pBdr>
          <w:bottom w:val="single" w:color="C08552" w:sz="4" w:space="4"/>
        </w:pBdr>
        <w:spacing w:after="140" w:before="300"/>
      </w:pPr>
      <w:r>
        <w:rPr>
          <w:rFonts w:ascii="Georgia" w:cs="Georgia" w:eastAsia="Georgia" w:hAnsi="Georgia"/>
          <w:b/>
          <w:bCs/>
          <w:color w:val="4A2222"/>
          <w:sz w:val="29"/>
          <w:szCs w:val="29"/>
        </w:rPr>
        <w:t xml:space="preserve">Where This Connects</w:t>
      </w:r>
    </w:p>
    <w:p>
      <w:pPr>
        <w:pStyle w:val="ListParagraph"/>
        <w:numPr>
          <w:ilvl w:val="0"/>
          <w:numId w:val="2"/>
        </w:numPr>
        <w:spacing w:after="130" w:line="288"/>
      </w:pPr>
      <w:r>
        <w:rPr>
          <w:rFonts w:ascii="Georgia" w:cs="Georgia" w:eastAsia="Georgia" w:hAnsi="Georgia"/>
          <w:b/>
          <w:bCs/>
          <w:color w:val="2A1410"/>
          <w:sz w:val="24"/>
          <w:szCs w:val="24"/>
        </w:rPr>
        <w:t xml:space="preserve">Optional — Going Deeper.</w:t>
      </w:r>
      <w:r>
        <w:rPr>
          <w:rFonts w:ascii="Georgia" w:cs="Georgia" w:eastAsia="Georgia" w:hAnsi="Georgia"/>
          <w:color w:val="2A1410"/>
          <w:sz w:val="24"/>
          <w:szCs w:val="24"/>
        </w:rPr>
        <w:t xml:space="preserve"> This film sits beside the numbered path, not inside it.</w:t>
      </w:r>
    </w:p>
    <w:p>
      <w:pPr>
        <w:pStyle w:val="ListParagraph"/>
        <w:numPr>
          <w:ilvl w:val="0"/>
          <w:numId w:val="2"/>
        </w:numPr>
        <w:spacing w:after="130" w:line="288"/>
      </w:pPr>
      <w:r>
        <w:rPr>
          <w:rFonts w:ascii="Georgia" w:cs="Georgia" w:eastAsia="Georgia" w:hAnsi="Georgia"/>
          <w:b/>
          <w:bCs/>
          <w:color w:val="2A1410"/>
          <w:sz w:val="24"/>
          <w:szCs w:val="24"/>
        </w:rPr>
        <w:t xml:space="preserve">Pairs with — </w:t>
      </w:r>
      <w:r>
        <w:rPr>
          <w:rFonts w:ascii="Georgia" w:cs="Georgia" w:eastAsia="Georgia" w:hAnsi="Georgia"/>
          <w:color w:val="2A1410"/>
          <w:sz w:val="24"/>
          <w:szCs w:val="24"/>
        </w:rPr>
        <w:t xml:space="preserve">Step 1 (</w:t>
      </w:r>
      <w:r>
        <w:rPr>
          <w:rFonts w:ascii="Georgia" w:cs="Georgia" w:eastAsia="Georgia" w:hAnsi="Georgia"/>
          <w:i/>
          <w:iCs/>
          <w:color w:val="2A1410"/>
          <w:sz w:val="24"/>
          <w:szCs w:val="24"/>
        </w:rPr>
        <w:t xml:space="preserve">The Reagan Revolution</w:t>
      </w:r>
      <w:r>
        <w:rPr>
          <w:rFonts w:ascii="Georgia" w:cs="Georgia" w:eastAsia="Georgia" w:hAnsi="Georgia"/>
          <w:color w:val="2A1410"/>
          <w:sz w:val="24"/>
          <w:szCs w:val="24"/>
        </w:rPr>
        <w:t xml:space="preserve">) and Step 2 (</w:t>
      </w:r>
      <w:r>
        <w:rPr>
          <w:rFonts w:ascii="Georgia" w:cs="Georgia" w:eastAsia="Georgia" w:hAnsi="Georgia"/>
          <w:i/>
          <w:iCs/>
          <w:color w:val="2A1410"/>
          <w:sz w:val="24"/>
          <w:szCs w:val="24"/>
        </w:rPr>
        <w:t xml:space="preserve">The Cold War Ends</w:t>
      </w:r>
      <w:r>
        <w:rPr>
          <w:rFonts w:ascii="Georgia" w:cs="Georgia" w:eastAsia="Georgia" w:hAnsi="Georgia"/>
          <w:color w:val="2A1410"/>
          <w:sz w:val="24"/>
          <w:szCs w:val="24"/>
        </w:rPr>
        <w:t xml:space="preserve">).</w:t>
      </w:r>
    </w:p>
    <w:p>
      <w:pPr>
        <w:pStyle w:val="ListParagraph"/>
        <w:numPr>
          <w:ilvl w:val="0"/>
          <w:numId w:val="2"/>
        </w:numPr>
        <w:spacing w:after="130" w:line="288"/>
      </w:pPr>
      <w:r>
        <w:rPr>
          <w:rFonts w:ascii="Georgia" w:cs="Georgia" w:eastAsia="Georgia" w:hAnsi="Georgia"/>
          <w:b/>
          <w:bCs/>
          <w:color w:val="2A1410"/>
          <w:sz w:val="24"/>
          <w:szCs w:val="24"/>
        </w:rPr>
        <w:t xml:space="preserve">The start of something — </w:t>
      </w:r>
      <w:r>
        <w:rPr>
          <w:rFonts w:ascii="Georgia" w:cs="Georgia" w:eastAsia="Georgia" w:hAnsi="Georgia"/>
          <w:color w:val="2A1410"/>
          <w:sz w:val="24"/>
          <w:szCs w:val="24"/>
        </w:rPr>
        <w:t xml:space="preserve">this is the first of two optional Century films, the seed of a future companion to the whole series.</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08552" w:sz="4" w:space="6"/>
      </w:pBdr>
      <w:tabs>
        <w:tab w:val="right" w:pos="9360"/>
      </w:tabs>
      <w:spacing w:before="80"/>
    </w:pPr>
    <w:r>
      <w:rPr>
        <w:rFonts w:ascii="Georgia" w:cs="Georgia" w:eastAsia="Georgia" w:hAnsi="Georgia"/>
        <w:color w:val="5C2C2C"/>
        <w:sz w:val="18"/>
        <w:szCs w:val="18"/>
      </w:rPr>
      <w:t xml:space="preserve">The People’s Share  ·  thepeoplesshare.org  ·  2026</w:t>
    </w:r>
    <w:r>
      <w:rPr>
        <w:rFonts w:ascii="Georgia" w:cs="Georgia" w:eastAsia="Georgia" w:hAnsi="Georgia"/>
        <w:sz w:val="18"/>
        <w:szCs w:val="18"/>
      </w:rPr>
      <w:t xml:space="preserve">	</w:t>
    </w:r>
    <w:r>
      <w:rPr>
        <w:rFonts w:ascii="Georgia" w:cs="Georgia" w:eastAsia="Georgia" w:hAnsi="Georgia"/>
        <w:color w:val="5C2C2C"/>
        <w:sz w:val="18"/>
        <w:szCs w:val="18"/>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2026-07-06T13:19:43.629Z</dcterms:created>
  <dcterms:modified xsi:type="dcterms:W3CDTF">2026-07-06T13:19:43.629Z</dcterms:modified>
</cp:coreProperties>
</file>

<file path=docProps/custom.xml><?xml version="1.0" encoding="utf-8"?>
<Properties xmlns="http://schemas.openxmlformats.org/officeDocument/2006/custom-properties" xmlns:vt="http://schemas.openxmlformats.org/officeDocument/2006/docPropsVTypes"/>
</file>