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Century: America’s Time — The 90s and Beyond: Then and Now</w:t>
      </w:r>
    </w:p>
    <w:p>
      <w:pPr>
        <w:spacing w:after="60"/>
        <w:jc w:val="center"/>
      </w:pPr>
      <w:r>
        <w:rPr>
          <w:rFonts w:ascii="Georgia" w:cs="Georgia" w:eastAsia="Georgia" w:hAnsi="Georgia"/>
          <w:i/>
          <w:iCs/>
          <w:color w:val="C08552"/>
          <w:sz w:val="26"/>
          <w:szCs w:val="26"/>
        </w:rPr>
        <w:t xml:space="preserve">Going Deeper · Optional Viewing</w:t>
      </w:r>
    </w:p>
    <w:p>
      <w:pPr>
        <w:spacing w:after="220"/>
        <w:jc w:val="center"/>
      </w:pPr>
      <w:r>
        <w:rPr>
          <w:rFonts w:ascii="Georgia" w:cs="Georgia" w:eastAsia="Georgia" w:hAnsi="Georgia"/>
          <w:color w:val="5C2C2C"/>
          <w:sz w:val="19"/>
          <w:szCs w:val="19"/>
        </w:rPr>
        <w:t xml:space="preserve">Optional  ·  about 42 minutes  ·  pairs with Steps 3–4</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This is optional. It sits outside the numbered steps and isn’t counted on your progress bar — it’s here for anyone who wants to see this history move rather than only read about it. One heads-up: it’s a full documentary, about 42 minutes, so save it for when you have the time to sit with it. This page is a light viewing guide, not a minute-by-minute companion: it names the handful of arcs to watch for, with approximate timecodes. Don’t chase the clock — just let the film run and notice these threads as they come.</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This is the final episode of ABC’s The Century: America’s Time, narrated by Peter Jennings, covering the 1990s and the turn of the millennium. It pairs with the bridge readings The Globalized Economy and The Nineties. One remarkable thing to know going in: this film was made in 1999, right at the century’s end — which means it looks forward into a future it cannot see, and it has no idea that September 11 is barely two years away. Watching it now, with that knowledge, is its own kind of history lesson about how the future always arrives unannounced.</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0:47  ·  </w:t>
      </w:r>
      <w:r>
        <w:rPr>
          <w:rFonts w:ascii="Georgia" w:cs="Georgia" w:eastAsia="Georgia" w:hAnsi="Georgia"/>
          <w:b/>
          <w:bCs/>
          <w:color w:val="5C2C2C"/>
          <w:sz w:val="23"/>
          <w:szCs w:val="23"/>
        </w:rPr>
        <w:t xml:space="preserve">Counting down the century  </w:t>
      </w:r>
      <w:r>
        <w:rPr>
          <w:rFonts w:ascii="Georgia" w:cs="Georgia" w:eastAsia="Georgia" w:hAnsi="Georgia"/>
          <w:color w:val="2A1410"/>
          <w:sz w:val="24"/>
          <w:szCs w:val="24"/>
        </w:rPr>
        <w:t xml:space="preserve">The film opens with Paris counting down the last days of the 20th century on the Eiffel Tower. Watch how it frames itself as a look backward from the edge of a new millennium — confident, reflective, sure the future is bright. Hold that confidence in mind; you know something the filmmakers didn’t.</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8:00  ·  </w:t>
      </w:r>
      <w:r>
        <w:rPr>
          <w:rFonts w:ascii="Georgia" w:cs="Georgia" w:eastAsia="Georgia" w:hAnsi="Georgia"/>
          <w:b/>
          <w:bCs/>
          <w:color w:val="5C2C2C"/>
          <w:sz w:val="23"/>
          <w:szCs w:val="23"/>
        </w:rPr>
        <w:t xml:space="preserve">The Cold War’s aftermath  </w:t>
      </w:r>
      <w:r>
        <w:rPr>
          <w:rFonts w:ascii="Georgia" w:cs="Georgia" w:eastAsia="Georgia" w:hAnsi="Georgia"/>
          <w:color w:val="2A1410"/>
          <w:sz w:val="24"/>
          <w:szCs w:val="24"/>
        </w:rPr>
        <w:t xml:space="preserve">Watch for the film’s sense of a world suddenly without an enemy — America as the lone superpower, the “unipolar moment” from your bridge readings. Notice the mix of triumph and a faint uncertainty about what comes next. This is the ground </w:t>
      </w:r>
      <w:r>
        <w:rPr>
          <w:rFonts w:ascii="Georgia" w:cs="Georgia" w:eastAsia="Georgia" w:hAnsi="Georgia"/>
          <w:i/>
          <w:iCs/>
          <w:color w:val="2A1410"/>
          <w:sz w:val="24"/>
          <w:szCs w:val="24"/>
        </w:rPr>
        <w:t xml:space="preserve">The Globalized Economy</w:t>
      </w:r>
      <w:r>
        <w:rPr>
          <w:rFonts w:ascii="Georgia" w:cs="Georgia" w:eastAsia="Georgia" w:hAnsi="Georgia"/>
          <w:color w:val="2A1410"/>
          <w:sz w:val="24"/>
          <w:szCs w:val="24"/>
        </w:rPr>
        <w:t xml:space="preserve"> (Step 3) stands on.</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17:00  ·  </w:t>
      </w:r>
      <w:r>
        <w:rPr>
          <w:rFonts w:ascii="Georgia" w:cs="Georgia" w:eastAsia="Georgia" w:hAnsi="Georgia"/>
          <w:b/>
          <w:bCs/>
          <w:color w:val="5C2C2C"/>
          <w:sz w:val="23"/>
          <w:szCs w:val="23"/>
        </w:rPr>
        <w:t xml:space="preserve">The new machine  </w:t>
      </w:r>
      <w:r>
        <w:rPr>
          <w:rFonts w:ascii="Georgia" w:cs="Georgia" w:eastAsia="Georgia" w:hAnsi="Georgia"/>
          <w:color w:val="2A1410"/>
          <w:sz w:val="24"/>
          <w:szCs w:val="24"/>
        </w:rPr>
        <w:t xml:space="preserve">Watch for the arrival of the personal computer and the internet — the information revolution as it looked when it was brand new and mostly promise. The film catches the excitement before anyone knew what these tools would become. This is Step 3, in its hopeful infancy.</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27:00  ·  </w:t>
      </w:r>
      <w:r>
        <w:rPr>
          <w:rFonts w:ascii="Georgia" w:cs="Georgia" w:eastAsia="Georgia" w:hAnsi="Georgia"/>
          <w:b/>
          <w:bCs/>
          <w:color w:val="5C2C2C"/>
          <w:sz w:val="23"/>
          <w:szCs w:val="23"/>
        </w:rPr>
        <w:t xml:space="preserve">Prosperity and its distractions  </w:t>
      </w:r>
      <w:r>
        <w:rPr>
          <w:rFonts w:ascii="Georgia" w:cs="Georgia" w:eastAsia="Georgia" w:hAnsi="Georgia"/>
          <w:color w:val="2A1410"/>
          <w:sz w:val="24"/>
          <w:szCs w:val="24"/>
        </w:rPr>
        <w:t xml:space="preserve">The film captures the long 1990s boom and the media-saturated culture that came with it — the celebrity trials, the scandals, the sense of a nation on holiday from history. Watch for what </w:t>
      </w:r>
      <w:r>
        <w:rPr>
          <w:rFonts w:ascii="Georgia" w:cs="Georgia" w:eastAsia="Georgia" w:hAnsi="Georgia"/>
          <w:i/>
          <w:iCs/>
          <w:color w:val="2A1410"/>
          <w:sz w:val="24"/>
          <w:szCs w:val="24"/>
        </w:rPr>
        <w:t xml:space="preserve">The Nineties</w:t>
      </w:r>
      <w:r>
        <w:rPr>
          <w:rFonts w:ascii="Georgia" w:cs="Georgia" w:eastAsia="Georgia" w:hAnsi="Georgia"/>
          <w:color w:val="2A1410"/>
          <w:sz w:val="24"/>
          <w:szCs w:val="24"/>
        </w:rPr>
        <w:t xml:space="preserve"> (Step 4) calls the confidence of the decade — and ask what it isn’t noticing.</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37:00  ·  </w:t>
      </w:r>
      <w:r>
        <w:rPr>
          <w:rFonts w:ascii="Georgia" w:cs="Georgia" w:eastAsia="Georgia" w:hAnsi="Georgia"/>
          <w:b/>
          <w:bCs/>
          <w:color w:val="5C2C2C"/>
          <w:sz w:val="23"/>
          <w:szCs w:val="23"/>
        </w:rPr>
        <w:t xml:space="preserve">Then and now  </w:t>
      </w:r>
      <w:r>
        <w:rPr>
          <w:rFonts w:ascii="Georgia" w:cs="Georgia" w:eastAsia="Georgia" w:hAnsi="Georgia"/>
          <w:color w:val="2A1410"/>
          <w:sz w:val="24"/>
          <w:szCs w:val="24"/>
        </w:rPr>
        <w:t xml:space="preserve">The film closes by reflecting on the whole century it has chronicled — looking back at where America began and forward into a new one. Watch this ending with the knowledge the film lacks. Its hopeful uncertainty about the future is, in hindsight, unbearably poignant — and a perfect illustration of the </w:t>
      </w:r>
      <w:r>
        <w:rPr>
          <w:rFonts w:ascii="Georgia" w:cs="Georgia" w:eastAsia="Georgia" w:hAnsi="Georgia"/>
          <w:i/>
          <w:iCs/>
          <w:color w:val="2A1410"/>
          <w:sz w:val="24"/>
          <w:szCs w:val="24"/>
        </w:rPr>
        <w:t xml:space="preserve">Causation</w:t>
      </w:r>
      <w:r>
        <w:rPr>
          <w:rFonts w:ascii="Georgia" w:cs="Georgia" w:eastAsia="Georgia" w:hAnsi="Georgia"/>
          <w:color w:val="2A1410"/>
          <w:sz w:val="24"/>
          <w:szCs w:val="24"/>
        </w:rPr>
        <w:t xml:space="preserve"> capstone’s point about never knowing what comes next.</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The film was made in 1999 and cannot see 9/11 coming. How does watching it now, knowing what it doesn’t, change what you see?</w:t>
      </w:r>
    </w:p>
    <w:p>
      <w:pPr>
        <w:pStyle w:val="ListParagraph"/>
        <w:numPr>
          <w:ilvl w:val="0"/>
          <w:numId w:val="2"/>
        </w:numPr>
        <w:spacing w:after="130" w:line="288"/>
      </w:pPr>
      <w:r>
        <w:rPr>
          <w:rFonts w:ascii="Georgia" w:cs="Georgia" w:eastAsia="Georgia" w:hAnsi="Georgia"/>
          <w:color w:val="2A1410"/>
          <w:sz w:val="24"/>
          <w:szCs w:val="24"/>
        </w:rPr>
        <w:t xml:space="preserve">The 1990s are shown as confident, even triumphant. From your reading, what was that confidence not seeing?</w:t>
      </w:r>
    </w:p>
    <w:p>
      <w:pPr>
        <w:pStyle w:val="ListParagraph"/>
        <w:numPr>
          <w:ilvl w:val="0"/>
          <w:numId w:val="2"/>
        </w:numPr>
        <w:spacing w:after="130" w:line="288"/>
      </w:pPr>
      <w:r>
        <w:rPr>
          <w:rFonts w:ascii="Georgia" w:cs="Georgia" w:eastAsia="Georgia" w:hAnsi="Georgia"/>
          <w:color w:val="2A1410"/>
          <w:sz w:val="24"/>
          <w:szCs w:val="24"/>
        </w:rPr>
        <w:t xml:space="preserve">The film catches the internet when it was pure promise. Watching that now, what did the new technology deliver, and what did it cost that no one in 1999 predicted?</w:t>
      </w:r>
    </w:p>
    <w:p>
      <w:pPr>
        <w:pStyle w:val="ListParagraph"/>
        <w:numPr>
          <w:ilvl w:val="0"/>
          <w:numId w:val="2"/>
        </w:numPr>
        <w:spacing w:after="130" w:line="288"/>
      </w:pPr>
      <w:r>
        <w:rPr>
          <w:rFonts w:ascii="Georgia" w:cs="Georgia" w:eastAsia="Georgia" w:hAnsi="Georgia"/>
          <w:color w:val="2A1410"/>
          <w:sz w:val="24"/>
          <w:szCs w:val="24"/>
        </w:rPr>
        <w:t xml:space="preserve">The Causation capstone says we can never know how our own era turns out. How does this film — a confident look forward that history immediately overturned — prove that point?</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A film made at the century’s edge, looking forward into a future we now know.  </w:t>
      </w:r>
      <w:r>
        <w:rPr>
          <w:rFonts w:ascii="Georgia" w:cs="Georgia" w:eastAsia="Georgia" w:hAnsi="Georgia"/>
          <w:color w:val="2A1410"/>
          <w:sz w:val="24"/>
          <w:szCs w:val="24"/>
        </w:rPr>
        <w:t xml:space="preserve">Write a short paragraph on the strange experience of watching a hopeful 1999 look at the future from where you sit now. What did the film get right about what was coming? What did it completely miss? And what does that gap teach you about trying to judge your </w:t>
      </w:r>
      <w:r>
        <w:rPr>
          <w:rFonts w:ascii="Georgia" w:cs="Georgia" w:eastAsia="Georgia" w:hAnsi="Georgia"/>
          <w:i/>
          <w:iCs/>
          <w:color w:val="2A1410"/>
          <w:sz w:val="24"/>
          <w:szCs w:val="24"/>
        </w:rPr>
        <w:t xml:space="preserve">own</w:t>
      </w:r>
      <w:r>
        <w:rPr>
          <w:rFonts w:ascii="Georgia" w:cs="Georgia" w:eastAsia="Georgia" w:hAnsi="Georgia"/>
          <w:color w:val="2A1410"/>
          <w:sz w:val="24"/>
          <w:szCs w:val="24"/>
        </w:rPr>
        <w:t xml:space="preserve"> moment — the very thing the Causation capstone asks you to attempt?</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Optional — Going Deeper.</w:t>
      </w:r>
      <w:r>
        <w:rPr>
          <w:rFonts w:ascii="Georgia" w:cs="Georgia" w:eastAsia="Georgia" w:hAnsi="Georgia"/>
          <w:color w:val="2A1410"/>
          <w:sz w:val="24"/>
          <w:szCs w:val="24"/>
        </w:rPr>
        <w:t xml:space="preserve"> Beside the numbered path, not inside it.</w:t>
      </w:r>
    </w:p>
    <w:p>
      <w:pPr>
        <w:pStyle w:val="ListParagraph"/>
        <w:numPr>
          <w:ilvl w:val="0"/>
          <w:numId w:val="2"/>
        </w:numPr>
        <w:spacing w:after="130" w:line="288"/>
      </w:pPr>
      <w:r>
        <w:rPr>
          <w:rFonts w:ascii="Georgia" w:cs="Georgia" w:eastAsia="Georgia" w:hAnsi="Georgia"/>
          <w:b/>
          <w:bCs/>
          <w:color w:val="2A1410"/>
          <w:sz w:val="24"/>
          <w:szCs w:val="24"/>
        </w:rPr>
        <w:t xml:space="preserve">Pairs with — </w:t>
      </w:r>
      <w:r>
        <w:rPr>
          <w:rFonts w:ascii="Georgia" w:cs="Georgia" w:eastAsia="Georgia" w:hAnsi="Georgia"/>
          <w:color w:val="2A1410"/>
          <w:sz w:val="24"/>
          <w:szCs w:val="24"/>
        </w:rPr>
        <w:t xml:space="preserve">Step 3 (</w:t>
      </w:r>
      <w:r>
        <w:rPr>
          <w:rFonts w:ascii="Georgia" w:cs="Georgia" w:eastAsia="Georgia" w:hAnsi="Georgia"/>
          <w:i/>
          <w:iCs/>
          <w:color w:val="2A1410"/>
          <w:sz w:val="24"/>
          <w:szCs w:val="24"/>
        </w:rPr>
        <w:t xml:space="preserve">The Globalized Economy</w:t>
      </w:r>
      <w:r>
        <w:rPr>
          <w:rFonts w:ascii="Georgia" w:cs="Georgia" w:eastAsia="Georgia" w:hAnsi="Georgia"/>
          <w:color w:val="2A1410"/>
          <w:sz w:val="24"/>
          <w:szCs w:val="24"/>
        </w:rPr>
        <w:t xml:space="preserve">) and Step 4 (</w:t>
      </w:r>
      <w:r>
        <w:rPr>
          <w:rFonts w:ascii="Georgia" w:cs="Georgia" w:eastAsia="Georgia" w:hAnsi="Georgia"/>
          <w:i/>
          <w:iCs/>
          <w:color w:val="2A1410"/>
          <w:sz w:val="24"/>
          <w:szCs w:val="24"/>
        </w:rPr>
        <w:t xml:space="preserve">The Nineties</w:t>
      </w:r>
      <w:r>
        <w:rPr>
          <w:rFonts w:ascii="Georgia" w:cs="Georgia" w:eastAsia="Georgia" w:hAnsi="Georgia"/>
          <w:color w:val="2A1410"/>
          <w:sz w:val="24"/>
          <w:szCs w:val="24"/>
        </w:rPr>
        <w:t xml:space="preserve">); speaks directly to the </w:t>
      </w:r>
      <w:r>
        <w:rPr>
          <w:rFonts w:ascii="Georgia" w:cs="Georgia" w:eastAsia="Georgia" w:hAnsi="Georgia"/>
          <w:i/>
          <w:iCs/>
          <w:color w:val="2A1410"/>
          <w:sz w:val="24"/>
          <w:szCs w:val="24"/>
        </w:rPr>
        <w:t xml:space="preserve">Causation</w:t>
      </w:r>
      <w:r>
        <w:rPr>
          <w:rFonts w:ascii="Georgia" w:cs="Georgia" w:eastAsia="Georgia" w:hAnsi="Georgia"/>
          <w:color w:val="2A1410"/>
          <w:sz w:val="24"/>
          <w:szCs w:val="24"/>
        </w:rPr>
        <w:t xml:space="preserve"> capstone.</w:t>
      </w:r>
    </w:p>
    <w:p>
      <w:pPr>
        <w:pStyle w:val="ListParagraph"/>
        <w:numPr>
          <w:ilvl w:val="0"/>
          <w:numId w:val="2"/>
        </w:numPr>
        <w:spacing w:after="130" w:line="288"/>
      </w:pPr>
      <w:r>
        <w:rPr>
          <w:rFonts w:ascii="Georgia" w:cs="Georgia" w:eastAsia="Georgia" w:hAnsi="Georgia"/>
          <w:b/>
          <w:bCs/>
          <w:color w:val="2A1410"/>
          <w:sz w:val="24"/>
          <w:szCs w:val="24"/>
        </w:rPr>
        <w:t xml:space="preserve">The second seed — </w:t>
      </w:r>
      <w:r>
        <w:rPr>
          <w:rFonts w:ascii="Georgia" w:cs="Georgia" w:eastAsia="Georgia" w:hAnsi="Georgia"/>
          <w:color w:val="2A1410"/>
          <w:sz w:val="24"/>
          <w:szCs w:val="24"/>
        </w:rPr>
        <w:t xml:space="preserve">with the 1981–1989 film, the beginning of a future companion to the full Century series.</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2026-07-06T13:19:43.637Z</dcterms:created>
  <dcterms:modified xsi:type="dcterms:W3CDTF">2026-07-06T13:19:43.637Z</dcterms:modified>
</cp:coreProperties>
</file>

<file path=docProps/custom.xml><?xml version="1.0" encoding="utf-8"?>
<Properties xmlns="http://schemas.openxmlformats.org/officeDocument/2006/custom-properties" xmlns:vt="http://schemas.openxmlformats.org/officeDocument/2006/docPropsVTypes"/>
</file>