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60" w:before="320"/>
        <w:jc w:val="center"/>
      </w:pPr>
      <w:r>
        <w:rPr>
          <w:rFonts w:ascii="Georgia" w:cs="Georgia" w:eastAsia="Georgia" w:hAnsi="Georgia"/>
          <w:b/>
          <w:bCs/>
          <w:color w:val="4A2222"/>
          <w:sz w:val="40"/>
          <w:szCs w:val="40"/>
        </w:rPr>
        <w:t xml:space="preserve">Causation from 1980 to 2020</w:t>
      </w:r>
    </w:p>
    <w:p>
      <w:pPr>
        <w:spacing w:after="60"/>
        <w:jc w:val="center"/>
      </w:pPr>
      <w:r>
        <w:rPr>
          <w:rFonts w:ascii="Georgia" w:cs="Georgia" w:eastAsia="Georgia" w:hAnsi="Georgia"/>
          <w:i/>
          <w:iCs/>
          <w:color w:val="C08552"/>
          <w:sz w:val="26"/>
          <w:szCs w:val="26"/>
        </w:rPr>
        <w:t xml:space="preserve">The Capstone · Track B</w:t>
      </w:r>
    </w:p>
    <w:p>
      <w:pPr>
        <w:spacing w:after="220"/>
        <w:jc w:val="center"/>
      </w:pPr>
      <w:r>
        <w:rPr>
          <w:rFonts w:ascii="Georgia" w:cs="Georgia" w:eastAsia="Georgia" w:hAnsi="Georgia"/>
          <w:color w:val="5C2C2C"/>
          <w:sz w:val="19"/>
          <w:szCs w:val="19"/>
        </w:rPr>
        <w:t xml:space="preserve">Step 7 of 10  ·  about 10 minutes</w:t>
      </w:r>
    </w:p>
    <w:p>
      <w:pPr>
        <w:pBdr>
          <w:bottom w:val="single" w:color="C08552" w:sz="8" w:space="1"/>
        </w:pBdr>
        <w:spacing w:after="200" w:before="60"/>
      </w:pPr>
      <w:r>
        <w:rPr>
          <w:rFonts w:ascii="Georgia" w:cs="Georgia" w:eastAsia="Georgia" w:hAnsi="Georgia"/>
          <w:color w:val="2A1410"/>
          <w:sz w:val="24"/>
          <w:szCs w:val="24"/>
        </w:rPr>
        <w:t xml:space="preserve"/>
      </w:r>
    </w:p>
    <w:p>
      <w:pPr>
        <w:pBdr>
          <w:bottom w:val="single" w:color="C08552" w:sz="4" w:space="4"/>
        </w:pBdr>
        <w:spacing w:after="140" w:before="300"/>
      </w:pPr>
      <w:r>
        <w:rPr>
          <w:rFonts w:ascii="Georgia" w:cs="Georgia" w:eastAsia="Georgia" w:hAnsi="Georgia"/>
          <w:b/>
          <w:bCs/>
          <w:color w:val="4A2222"/>
          <w:sz w:val="29"/>
          <w:szCs w:val="29"/>
        </w:rPr>
        <w:t xml:space="preserve">How to Read This</w:t>
      </w:r>
    </w:p>
    <w:p>
      <w:pPr>
        <w:spacing w:after="160" w:line="288"/>
      </w:pPr>
      <w:r>
        <w:rPr>
          <w:rFonts w:ascii="Georgia" w:cs="Georgia" w:eastAsia="Georgia" w:hAnsi="Georgia"/>
          <w:color w:val="2A1410"/>
          <w:sz w:val="24"/>
          <w:szCs w:val="24"/>
        </w:rPr>
        <w:t xml:space="preserve">These notes are a companion, not a replacement. Watch the video on Khan Academy first, then keep this page open beside it. This video plays as a single continuous narration, so the margin timecodes are approximate — they mark roughly where each moment falls, not the exact second. Pause near them, not on them. Nothing here is graded; the questions and the writing prompt are yours to use however helps you think.</w:t>
      </w:r>
    </w:p>
    <w:p>
      <w:pPr>
        <w:pBdr>
          <w:bottom w:val="single" w:color="C08552" w:sz="4" w:space="4"/>
        </w:pBdr>
        <w:spacing w:after="140" w:before="300"/>
      </w:pPr>
      <w:r>
        <w:rPr>
          <w:rFonts w:ascii="Georgia" w:cs="Georgia" w:eastAsia="Georgia" w:hAnsi="Georgia"/>
          <w:b/>
          <w:bCs/>
          <w:color w:val="4A2222"/>
          <w:sz w:val="29"/>
          <w:szCs w:val="29"/>
        </w:rPr>
        <w:t xml:space="preserve">What This Video Does</w:t>
      </w:r>
    </w:p>
    <w:p>
      <w:pPr>
        <w:spacing w:after="160" w:line="288"/>
      </w:pPr>
      <w:r>
        <w:rPr>
          <w:rFonts w:ascii="Georgia" w:cs="Georgia" w:eastAsia="Georgia" w:hAnsi="Georgia"/>
          <w:color w:val="2A1410"/>
          <w:sz w:val="24"/>
          <w:szCs w:val="24"/>
        </w:rPr>
        <w:t xml:space="preserve">This is Khan’s capstone for the whole course, and it is the twin of the Period 8 capstone you may have already seen. It doesn’t deliver new events; it models a skill — causation and continuity over time — by asking you to imagine you are a historian centuries from now, looking back on the years 1980 to 2020 and deciding whether they were “a golden age or a dark period.” Watch how it tracks three threads (America’s role in the world, national identity, and political culture) across forty years. Then do the same yourself — that’s the real assignment, and the last one the course asks of you.</w:t>
      </w:r>
    </w:p>
    <w:p>
      <w:pPr>
        <w:pBdr>
          <w:bottom w:val="single" w:color="C08552" w:sz="4" w:space="4"/>
        </w:pBdr>
        <w:spacing w:after="140" w:before="300"/>
      </w:pPr>
      <w:r>
        <w:rPr>
          <w:rFonts w:ascii="Georgia" w:cs="Georgia" w:eastAsia="Georgia" w:hAnsi="Georgia"/>
          <w:b/>
          <w:bCs/>
          <w:color w:val="4A2222"/>
          <w:sz w:val="29"/>
          <w:szCs w:val="29"/>
        </w:rPr>
        <w:t xml:space="preserve">In the Margins</w:t>
      </w:r>
    </w:p>
    <w:p>
      <w:pPr>
        <w:pBdr>
          <w:left w:val="single" w:color="C08552" w:sz="20" w:space="18"/>
        </w:pBdr>
        <w:shd w:fill="F6F0E2" w:val="clear"/>
        <w:spacing w:after="150" w:before="90" w:line="288"/>
        <w:ind w:left="360" w:right="140"/>
      </w:pPr>
      <w:r>
        <w:rPr>
          <w:rFonts w:ascii="Georgia" w:cs="Georgia" w:eastAsia="Georgia" w:hAnsi="Georgia"/>
          <w:b/>
          <w:bCs/>
          <w:color w:val="4A2222"/>
          <w:sz w:val="23"/>
          <w:szCs w:val="23"/>
        </w:rPr>
        <w:t xml:space="preserve">0:30  ·  </w:t>
      </w:r>
      <w:r>
        <w:rPr>
          <w:rFonts w:ascii="Georgia" w:cs="Georgia" w:eastAsia="Georgia" w:hAnsi="Georgia"/>
          <w:b/>
          <w:bCs/>
          <w:color w:val="5C2C2C"/>
          <w:sz w:val="23"/>
          <w:szCs w:val="23"/>
        </w:rPr>
        <w:t xml:space="preserve">Studying an era you’re still inside  </w:t>
      </w:r>
      <w:r>
        <w:rPr>
          <w:rFonts w:ascii="Georgia" w:cs="Georgia" w:eastAsia="Georgia" w:hAnsi="Georgia"/>
          <w:color w:val="2A1410"/>
          <w:sz w:val="24"/>
          <w:szCs w:val="24"/>
        </w:rPr>
        <w:t xml:space="preserve">The video opens with the hard part: how do you think historically about a period you’re still living in? It doesn’t even have a settled name yet — the post–Cold War era, the post-9/11 era, the Information Age. Sit with that. Not knowing what comes next or what it all means is exactly what it was like to live in </w:t>
      </w:r>
      <w:r>
        <w:rPr>
          <w:rFonts w:ascii="Georgia" w:cs="Georgia" w:eastAsia="Georgia" w:hAnsi="Georgia"/>
          <w:i/>
          <w:iCs/>
          <w:color w:val="2A1410"/>
          <w:sz w:val="24"/>
          <w:szCs w:val="24"/>
        </w:rPr>
        <w:t xml:space="preserve">every</w:t>
      </w:r>
      <w:r>
        <w:rPr>
          <w:rFonts w:ascii="Georgia" w:cs="Georgia" w:eastAsia="Georgia" w:hAnsi="Georgia"/>
          <w:color w:val="2A1410"/>
          <w:sz w:val="24"/>
          <w:szCs w:val="24"/>
        </w:rPr>
        <w:t xml:space="preserve"> past era too.</w:t>
      </w:r>
    </w:p>
    <w:p>
      <w:pPr>
        <w:pBdr>
          <w:left w:val="single" w:color="C08552" w:sz="20" w:space="18"/>
        </w:pBdr>
        <w:shd w:fill="F6F0E2" w:val="clear"/>
        <w:spacing w:after="150" w:before="90" w:line="288"/>
        <w:ind w:left="360" w:right="140"/>
      </w:pPr>
      <w:r>
        <w:rPr>
          <w:rFonts w:ascii="Georgia" w:cs="Georgia" w:eastAsia="Georgia" w:hAnsi="Georgia"/>
          <w:b/>
          <w:bCs/>
          <w:color w:val="4A2222"/>
          <w:sz w:val="23"/>
          <w:szCs w:val="23"/>
        </w:rPr>
        <w:t xml:space="preserve">1:45  ·  </w:t>
      </w:r>
      <w:r>
        <w:rPr>
          <w:rFonts w:ascii="Georgia" w:cs="Georgia" w:eastAsia="Georgia" w:hAnsi="Georgia"/>
          <w:b/>
          <w:bCs/>
          <w:color w:val="5C2C2C"/>
          <w:sz w:val="23"/>
          <w:szCs w:val="23"/>
        </w:rPr>
        <w:t xml:space="preserve">The future-historian device  </w:t>
      </w:r>
      <w:r>
        <w:rPr>
          <w:rFonts w:ascii="Georgia" w:cs="Georgia" w:eastAsia="Georgia" w:hAnsi="Georgia"/>
          <w:color w:val="2A1410"/>
          <w:sz w:val="24"/>
          <w:szCs w:val="24"/>
        </w:rPr>
        <w:t xml:space="preserve">The framing to hold: imagine you’re on a space station centuries from now, with the benefit of hindsight, deciding whether 1980–2020 was a golden age or a dark one. It’s a game, but a serious one — it forces you to weigh a whole era rather than react to its pieces.</w:t>
      </w:r>
    </w:p>
    <w:p>
      <w:pPr>
        <w:pBdr>
          <w:left w:val="single" w:color="C08552" w:sz="20" w:space="18"/>
        </w:pBdr>
        <w:shd w:fill="F6F0E2" w:val="clear"/>
        <w:spacing w:after="150" w:before="90" w:line="288"/>
        <w:ind w:left="360" w:right="140"/>
      </w:pPr>
      <w:r>
        <w:rPr>
          <w:rFonts w:ascii="Georgia" w:cs="Georgia" w:eastAsia="Georgia" w:hAnsi="Georgia"/>
          <w:b/>
          <w:bCs/>
          <w:color w:val="4A2222"/>
          <w:sz w:val="23"/>
          <w:szCs w:val="23"/>
        </w:rPr>
        <w:t xml:space="preserve">3:15  ·  </w:t>
      </w:r>
      <w:r>
        <w:rPr>
          <w:rFonts w:ascii="Georgia" w:cs="Georgia" w:eastAsia="Georgia" w:hAnsi="Georgia"/>
          <w:b/>
          <w:bCs/>
          <w:color w:val="5C2C2C"/>
          <w:sz w:val="23"/>
          <w:szCs w:val="23"/>
        </w:rPr>
        <w:t xml:space="preserve">Role in the world: the Cold War ends  </w:t>
      </w:r>
      <w:r>
        <w:rPr>
          <w:rFonts w:ascii="Georgia" w:cs="Georgia" w:eastAsia="Georgia" w:hAnsi="Georgia"/>
          <w:color w:val="2A1410"/>
          <w:sz w:val="24"/>
          <w:szCs w:val="24"/>
        </w:rPr>
        <w:t xml:space="preserve">First thread. In 1980 the US is still locked in the Cold War; Reagan drops </w:t>
      </w:r>
      <w:r>
        <w:rPr>
          <w:rFonts w:ascii="Georgia" w:cs="Georgia" w:eastAsia="Georgia" w:hAnsi="Georgia"/>
          <w:b/>
          <w:bCs/>
          <w:color w:val="2A1410"/>
          <w:sz w:val="24"/>
          <w:szCs w:val="24"/>
        </w:rPr>
        <w:t xml:space="preserve">détente</w:t>
      </w:r>
      <w:r>
        <w:rPr>
          <w:rFonts w:ascii="Georgia" w:cs="Georgia" w:eastAsia="Georgia" w:hAnsi="Georgia"/>
          <w:color w:val="2A1410"/>
          <w:sz w:val="24"/>
          <w:szCs w:val="24"/>
        </w:rPr>
        <w:t xml:space="preserve"> for a harder anti-communist line. Within a decade the Cold War is over and the US stands as the world’s only superpower — the “unipolar moment.” Watch how quickly the ground the whole postwar era stood on simply disappears.</w:t>
      </w:r>
    </w:p>
    <w:p>
      <w:pPr>
        <w:pBdr>
          <w:left w:val="single" w:color="C08552" w:sz="20" w:space="18"/>
        </w:pBdr>
        <w:shd w:fill="F6F0E2" w:val="clear"/>
        <w:spacing w:after="150" w:before="90" w:line="288"/>
        <w:ind w:left="360" w:right="140"/>
      </w:pPr>
      <w:r>
        <w:rPr>
          <w:rFonts w:ascii="Georgia" w:cs="Georgia" w:eastAsia="Georgia" w:hAnsi="Georgia"/>
          <w:b/>
          <w:bCs/>
          <w:color w:val="4A2222"/>
          <w:sz w:val="23"/>
          <w:szCs w:val="23"/>
        </w:rPr>
        <w:t xml:space="preserve">4:45  ·  </w:t>
      </w:r>
      <w:r>
        <w:rPr>
          <w:rFonts w:ascii="Georgia" w:cs="Georgia" w:eastAsia="Georgia" w:hAnsi="Georgia"/>
          <w:b/>
          <w:bCs/>
          <w:color w:val="5C2C2C"/>
          <w:sz w:val="23"/>
          <w:szCs w:val="23"/>
        </w:rPr>
        <w:t xml:space="preserve">Role in the world: after 9/11  </w:t>
      </w:r>
      <w:r>
        <w:rPr>
          <w:rFonts w:ascii="Georgia" w:cs="Georgia" w:eastAsia="Georgia" w:hAnsi="Georgia"/>
          <w:color w:val="2A1410"/>
          <w:sz w:val="24"/>
          <w:szCs w:val="24"/>
        </w:rPr>
        <w:t xml:space="preserve">Then the September 11 attacks pull the US into a generation of war in Afghanistan and Iraq, and the confident unipolar mood curdles into something warier. The thread from 1980 to 2020 is a rise to unrivaled power and then a slow loss of certainty about what to do with it.</w:t>
      </w:r>
    </w:p>
    <w:p>
      <w:pPr>
        <w:pBdr>
          <w:left w:val="single" w:color="C08552" w:sz="20" w:space="18"/>
        </w:pBdr>
        <w:shd w:fill="F6F0E2" w:val="clear"/>
        <w:spacing w:after="150" w:before="90" w:line="288"/>
        <w:ind w:left="360" w:right="140"/>
      </w:pPr>
      <w:r>
        <w:rPr>
          <w:rFonts w:ascii="Georgia" w:cs="Georgia" w:eastAsia="Georgia" w:hAnsi="Georgia"/>
          <w:b/>
          <w:bCs/>
          <w:color w:val="4A2222"/>
          <w:sz w:val="23"/>
          <w:szCs w:val="23"/>
        </w:rPr>
        <w:t xml:space="preserve">5:45  ·  </w:t>
      </w:r>
      <w:r>
        <w:rPr>
          <w:rFonts w:ascii="Georgia" w:cs="Georgia" w:eastAsia="Georgia" w:hAnsi="Georgia"/>
          <w:b/>
          <w:bCs/>
          <w:color w:val="5C2C2C"/>
          <w:sz w:val="23"/>
          <w:szCs w:val="23"/>
        </w:rPr>
        <w:t xml:space="preserve">National identity: who is an American  </w:t>
      </w:r>
      <w:r>
        <w:rPr>
          <w:rFonts w:ascii="Georgia" w:cs="Georgia" w:eastAsia="Georgia" w:hAnsi="Georgia"/>
          <w:color w:val="2A1410"/>
          <w:sz w:val="24"/>
          <w:szCs w:val="24"/>
        </w:rPr>
        <w:t xml:space="preserve">Second thread. The period runs hot with arguments over immigration and belonging — who counts, who gets in, what the nation is. Notice the continuity with every earlier Period: this is the same citizenship question the course has tracked since the Fourteenth Amendment, still unresolved, still contested.</w:t>
      </w:r>
    </w:p>
    <w:p>
      <w:pPr>
        <w:pBdr>
          <w:left w:val="single" w:color="C08552" w:sz="20" w:space="18"/>
        </w:pBdr>
        <w:shd w:fill="F6F0E2" w:val="clear"/>
        <w:spacing w:after="150" w:before="90" w:line="288"/>
        <w:ind w:left="360" w:right="140"/>
      </w:pPr>
      <w:r>
        <w:rPr>
          <w:rFonts w:ascii="Georgia" w:cs="Georgia" w:eastAsia="Georgia" w:hAnsi="Georgia"/>
          <w:b/>
          <w:bCs/>
          <w:color w:val="4A2222"/>
          <w:sz w:val="23"/>
          <w:szCs w:val="23"/>
        </w:rPr>
        <w:t xml:space="preserve">6:45  ·  </w:t>
      </w:r>
      <w:r>
        <w:rPr>
          <w:rFonts w:ascii="Georgia" w:cs="Georgia" w:eastAsia="Georgia" w:hAnsi="Georgia"/>
          <w:b/>
          <w:bCs/>
          <w:color w:val="5C2C2C"/>
          <w:sz w:val="23"/>
          <w:szCs w:val="23"/>
        </w:rPr>
        <w:t xml:space="preserve">The economy remakes daily life  </w:t>
      </w:r>
      <w:r>
        <w:rPr>
          <w:rFonts w:ascii="Georgia" w:cs="Georgia" w:eastAsia="Georgia" w:hAnsi="Georgia"/>
          <w:color w:val="2A1410"/>
          <w:sz w:val="24"/>
          <w:szCs w:val="24"/>
        </w:rPr>
        <w:t xml:space="preserve">Globalization and the information revolution transform work, wealth, and place — lifting some and hollowing out others, especially the industrial regions whose decline began back in the 1970s. The prosperity is real and so is the inequality; the era holds both.</w:t>
      </w:r>
    </w:p>
    <w:p>
      <w:pPr>
        <w:pBdr>
          <w:left w:val="single" w:color="C08552" w:sz="20" w:space="18"/>
        </w:pBdr>
        <w:shd w:fill="F6F0E2" w:val="clear"/>
        <w:spacing w:after="150" w:before="90" w:line="288"/>
        <w:ind w:left="360" w:right="140"/>
      </w:pPr>
      <w:r>
        <w:rPr>
          <w:rFonts w:ascii="Georgia" w:cs="Georgia" w:eastAsia="Georgia" w:hAnsi="Georgia"/>
          <w:b/>
          <w:bCs/>
          <w:color w:val="4A2222"/>
          <w:sz w:val="23"/>
          <w:szCs w:val="23"/>
        </w:rPr>
        <w:t xml:space="preserve">7:45  ·  </w:t>
      </w:r>
      <w:r>
        <w:rPr>
          <w:rFonts w:ascii="Georgia" w:cs="Georgia" w:eastAsia="Georgia" w:hAnsi="Georgia"/>
          <w:b/>
          <w:bCs/>
          <w:color w:val="5C2C2C"/>
          <w:sz w:val="23"/>
          <w:szCs w:val="23"/>
        </w:rPr>
        <w:t xml:space="preserve">Political culture: the house divides again  </w:t>
      </w:r>
      <w:r>
        <w:rPr>
          <w:rFonts w:ascii="Georgia" w:cs="Georgia" w:eastAsia="Georgia" w:hAnsi="Georgia"/>
          <w:color w:val="2A1410"/>
          <w:sz w:val="24"/>
          <w:szCs w:val="24"/>
        </w:rPr>
        <w:t xml:space="preserve">The video’s sharpest point. Americans increasingly don’t just disagree with the other party — they come to see its members as immoral or unpatriotic. The narrator asks you to compare this with the 1850s, when North and South diverged over slavery. Hold that comparison; it’s a genuine question, not a settled answer.</w:t>
      </w:r>
    </w:p>
    <w:p>
      <w:pPr>
        <w:pBdr>
          <w:left w:val="single" w:color="C08552" w:sz="20" w:space="18"/>
        </w:pBdr>
        <w:shd w:fill="F6F0E2" w:val="clear"/>
        <w:spacing w:after="150" w:before="90" w:line="288"/>
        <w:ind w:left="360" w:right="140"/>
      </w:pPr>
      <w:r>
        <w:rPr>
          <w:rFonts w:ascii="Georgia" w:cs="Georgia" w:eastAsia="Georgia" w:hAnsi="Georgia"/>
          <w:b/>
          <w:bCs/>
          <w:color w:val="4A2222"/>
          <w:sz w:val="23"/>
          <w:szCs w:val="23"/>
        </w:rPr>
        <w:t xml:space="preserve">9:00  ·  </w:t>
      </w:r>
      <w:r>
        <w:rPr>
          <w:rFonts w:ascii="Georgia" w:cs="Georgia" w:eastAsia="Georgia" w:hAnsi="Georgia"/>
          <w:b/>
          <w:bCs/>
          <w:color w:val="5C2C2C"/>
          <w:sz w:val="23"/>
          <w:szCs w:val="23"/>
        </w:rPr>
        <w:t xml:space="preserve">Golden age or dark period?  </w:t>
      </w:r>
      <w:r>
        <w:rPr>
          <w:rFonts w:ascii="Georgia" w:cs="Georgia" w:eastAsia="Georgia" w:hAnsi="Georgia"/>
          <w:color w:val="2A1410"/>
          <w:sz w:val="24"/>
          <w:szCs w:val="24"/>
        </w:rPr>
        <w:t xml:space="preserve">The close returns to the game and refuses to resolve it — glad to have the hindsight of the 23rd century to judge “that strange period.” The point isn’t the verdict. It’s that you now have the tools to reason toward one, which is what the whole course was for.</w:t>
      </w:r>
    </w:p>
    <w:p>
      <w:pPr>
        <w:pBdr>
          <w:bottom w:val="single" w:color="C08552" w:sz="8" w:space="1"/>
        </w:pBdr>
        <w:spacing w:after="200" w:before="60"/>
      </w:pPr>
      <w:r>
        <w:rPr>
          <w:rFonts w:ascii="Georgia" w:cs="Georgia" w:eastAsia="Georgia" w:hAnsi="Georgia"/>
          <w:color w:val="2A1410"/>
          <w:sz w:val="24"/>
          <w:szCs w:val="24"/>
        </w:rPr>
        <w:t xml:space="preserve"/>
      </w:r>
    </w:p>
    <w:p>
      <w:pPr>
        <w:pBdr>
          <w:bottom w:val="single" w:color="C08552" w:sz="4" w:space="4"/>
        </w:pBdr>
        <w:spacing w:after="140" w:before="300"/>
      </w:pPr>
      <w:r>
        <w:rPr>
          <w:rFonts w:ascii="Georgia" w:cs="Georgia" w:eastAsia="Georgia" w:hAnsi="Georgia"/>
          <w:b/>
          <w:bCs/>
          <w:color w:val="4A2222"/>
          <w:sz w:val="29"/>
          <w:szCs w:val="29"/>
        </w:rPr>
        <w:t xml:space="preserve">After You Watch — Questions to Sit With</w:t>
      </w:r>
    </w:p>
    <w:p>
      <w:pPr>
        <w:pStyle w:val="ListParagraph"/>
        <w:numPr>
          <w:ilvl w:val="0"/>
          <w:numId w:val="2"/>
        </w:numPr>
        <w:spacing w:after="130" w:line="288"/>
      </w:pPr>
      <w:r>
        <w:rPr>
          <w:rFonts w:ascii="Georgia" w:cs="Georgia" w:eastAsia="Georgia" w:hAnsi="Georgia"/>
          <w:color w:val="2A1410"/>
          <w:sz w:val="24"/>
          <w:szCs w:val="24"/>
        </w:rPr>
        <w:t xml:space="preserve">The video says we can’t yet name our own era. If you had to name the period from 1980 to the present in a phrase, what would you call it — and what does your choice emphasize and leave out?</w:t>
      </w:r>
    </w:p>
    <w:p>
      <w:pPr>
        <w:pStyle w:val="ListParagraph"/>
        <w:numPr>
          <w:ilvl w:val="0"/>
          <w:numId w:val="2"/>
        </w:numPr>
        <w:spacing w:after="130" w:line="288"/>
      </w:pPr>
      <w:r>
        <w:rPr>
          <w:rFonts w:ascii="Georgia" w:cs="Georgia" w:eastAsia="Georgia" w:hAnsi="Georgia"/>
          <w:color w:val="2A1410"/>
          <w:sz w:val="24"/>
          <w:szCs w:val="24"/>
        </w:rPr>
        <w:t xml:space="preserve">It compares today’s partisan division to the 1850s split over slavery. Is that comparison illuminating or overblown — and what’s different about the two divides?</w:t>
      </w:r>
    </w:p>
    <w:p>
      <w:pPr>
        <w:pStyle w:val="ListParagraph"/>
        <w:numPr>
          <w:ilvl w:val="0"/>
          <w:numId w:val="2"/>
        </w:numPr>
        <w:spacing w:after="130" w:line="288"/>
      </w:pPr>
      <w:r>
        <w:rPr>
          <w:rFonts w:ascii="Georgia" w:cs="Georgia" w:eastAsia="Georgia" w:hAnsi="Georgia"/>
          <w:color w:val="2A1410"/>
          <w:sz w:val="24"/>
          <w:szCs w:val="24"/>
        </w:rPr>
        <w:t xml:space="preserve">Across the three threads — role in the world, national identity, political culture — which changed most between 1980 and 2020, and which stayed most the same?</w:t>
      </w:r>
    </w:p>
    <w:p>
      <w:pPr>
        <w:pStyle w:val="ListParagraph"/>
        <w:numPr>
          <w:ilvl w:val="0"/>
          <w:numId w:val="2"/>
        </w:numPr>
        <w:spacing w:after="130" w:line="288"/>
      </w:pPr>
      <w:r>
        <w:rPr>
          <w:rFonts w:ascii="Georgia" w:cs="Georgia" w:eastAsia="Georgia" w:hAnsi="Georgia"/>
          <w:color w:val="2A1410"/>
          <w:sz w:val="24"/>
          <w:szCs w:val="24"/>
        </w:rPr>
        <w:t xml:space="preserve">Standing where you are now, not centuries away: golden age, dark period, or something the frame itself can’t capture?</w:t>
      </w:r>
    </w:p>
    <w:p>
      <w:pPr>
        <w:pBdr>
          <w:bottom w:val="single" w:color="C08552" w:sz="4" w:space="4"/>
        </w:pBdr>
        <w:spacing w:after="140" w:before="300"/>
      </w:pPr>
      <w:r>
        <w:rPr>
          <w:rFonts w:ascii="Georgia" w:cs="Georgia" w:eastAsia="Georgia" w:hAnsi="Georgia"/>
          <w:b/>
          <w:bCs/>
          <w:color w:val="4A2222"/>
          <w:sz w:val="29"/>
          <w:szCs w:val="29"/>
        </w:rPr>
        <w:t xml:space="preserve">An Invitation to Write</w:t>
      </w:r>
    </w:p>
    <w:p>
      <w:pPr>
        <w:pBdr>
          <w:left w:val="single" w:color="6E7E66" w:sz="20" w:space="18"/>
        </w:pBdr>
        <w:spacing w:after="160" w:before="90" w:line="300"/>
        <w:ind w:left="360" w:right="140"/>
      </w:pPr>
      <w:r>
        <w:rPr>
          <w:rFonts w:ascii="Georgia" w:cs="Georgia" w:eastAsia="Georgia" w:hAnsi="Georgia"/>
          <w:b/>
          <w:bCs/>
          <w:i/>
          <w:iCs/>
          <w:color w:val="5C2C2C"/>
          <w:sz w:val="24"/>
          <w:szCs w:val="24"/>
        </w:rPr>
        <w:t xml:space="preserve">This video hands you a method and dares you to use it on your own moment.  </w:t>
      </w:r>
      <w:r>
        <w:rPr>
          <w:rFonts w:ascii="Georgia" w:cs="Georgia" w:eastAsia="Georgia" w:hAnsi="Georgia"/>
          <w:color w:val="2A1410"/>
          <w:sz w:val="24"/>
          <w:szCs w:val="24"/>
        </w:rPr>
        <w:t xml:space="preserve">Write your own causation essay for 1980 to the present. Pick </w:t>
      </w:r>
      <w:r>
        <w:rPr>
          <w:rFonts w:ascii="Georgia" w:cs="Georgia" w:eastAsia="Georgia" w:hAnsi="Georgia"/>
          <w:b/>
          <w:bCs/>
          <w:color w:val="2A1410"/>
          <w:sz w:val="24"/>
          <w:szCs w:val="24"/>
        </w:rPr>
        <w:t xml:space="preserve">two</w:t>
      </w:r>
      <w:r>
        <w:rPr>
          <w:rFonts w:ascii="Georgia" w:cs="Georgia" w:eastAsia="Georgia" w:hAnsi="Georgia"/>
          <w:color w:val="2A1410"/>
          <w:sz w:val="24"/>
          <w:szCs w:val="24"/>
        </w:rPr>
        <w:t xml:space="preserve"> of the threads — the video’s or your own — and trace each across the era, saying clearly what </w:t>
      </w:r>
      <w:r>
        <w:rPr>
          <w:rFonts w:ascii="Georgia" w:cs="Georgia" w:eastAsia="Georgia" w:hAnsi="Georgia"/>
          <w:i/>
          <w:iCs/>
          <w:color w:val="2A1410"/>
          <w:sz w:val="24"/>
          <w:szCs w:val="24"/>
        </w:rPr>
        <w:t xml:space="preserve">caused</w:t>
      </w:r>
      <w:r>
        <w:rPr>
          <w:rFonts w:ascii="Georgia" w:cs="Georgia" w:eastAsia="Georgia" w:hAnsi="Georgia"/>
          <w:color w:val="2A1410"/>
          <w:sz w:val="24"/>
          <w:szCs w:val="24"/>
        </w:rPr>
        <w:t xml:space="preserve"> the changes you see and what held steady underneath them. Use real events, and reach past 2020 into the present if you can. This is the final piece of historical thinking the course asks of you, and the best test of whether the whole story has come together in your mind.</w:t>
      </w:r>
    </w:p>
    <w:p>
      <w:pPr>
        <w:pBdr>
          <w:bottom w:val="single" w:color="C08552" w:sz="4" w:space="4"/>
        </w:pBdr>
        <w:spacing w:after="140" w:before="300"/>
      </w:pPr>
      <w:r>
        <w:rPr>
          <w:rFonts w:ascii="Georgia" w:cs="Georgia" w:eastAsia="Georgia" w:hAnsi="Georgia"/>
          <w:b/>
          <w:bCs/>
          <w:color w:val="4A2222"/>
          <w:sz w:val="29"/>
          <w:szCs w:val="29"/>
        </w:rPr>
        <w:t xml:space="preserve">Where This Connects</w:t>
      </w:r>
    </w:p>
    <w:p>
      <w:pPr>
        <w:pStyle w:val="ListParagraph"/>
        <w:numPr>
          <w:ilvl w:val="0"/>
          <w:numId w:val="2"/>
        </w:numPr>
        <w:spacing w:after="130" w:line="288"/>
      </w:pPr>
      <w:r>
        <w:rPr>
          <w:rFonts w:ascii="Georgia" w:cs="Georgia" w:eastAsia="Georgia" w:hAnsi="Georgia"/>
          <w:b/>
          <w:bCs/>
          <w:color w:val="2A1410"/>
          <w:sz w:val="24"/>
          <w:szCs w:val="24"/>
        </w:rPr>
        <w:t xml:space="preserve">Back to Track A — Movement 7, The Unfinished Present.</w:t>
      </w:r>
      <w:r>
        <w:rPr>
          <w:rFonts w:ascii="Georgia" w:cs="Georgia" w:eastAsia="Georgia" w:hAnsi="Georgia"/>
          <w:color w:val="2A1410"/>
          <w:sz w:val="24"/>
          <w:szCs w:val="24"/>
        </w:rPr>
        <w:t xml:space="preserve"> This capstone </w:t>
      </w:r>
      <w:r>
        <w:rPr>
          <w:rFonts w:ascii="Georgia" w:cs="Georgia" w:eastAsia="Georgia" w:hAnsi="Georgia"/>
          <w:i/>
          <w:iCs/>
          <w:color w:val="2A1410"/>
          <w:sz w:val="24"/>
          <w:szCs w:val="24"/>
        </w:rPr>
        <w:t xml:space="preserve">is</w:t>
      </w:r>
      <w:r>
        <w:rPr>
          <w:rFonts w:ascii="Georgia" w:cs="Georgia" w:eastAsia="Georgia" w:hAnsi="Georgia"/>
          <w:color w:val="2A1410"/>
          <w:sz w:val="24"/>
          <w:szCs w:val="24"/>
        </w:rPr>
        <w:t xml:space="preserve"> that Movement’s question: a superpower remade, still arguing over what it is.</w:t>
      </w:r>
    </w:p>
    <w:p>
      <w:pPr>
        <w:pStyle w:val="ListParagraph"/>
        <w:numPr>
          <w:ilvl w:val="0"/>
          <w:numId w:val="2"/>
        </w:numPr>
        <w:spacing w:after="130" w:line="288"/>
      </w:pPr>
      <w:r>
        <w:rPr>
          <w:rFonts w:ascii="Georgia" w:cs="Georgia" w:eastAsia="Georgia" w:hAnsi="Georgia"/>
          <w:b/>
          <w:bCs/>
          <w:color w:val="2A1410"/>
          <w:sz w:val="24"/>
          <w:szCs w:val="24"/>
        </w:rPr>
        <w:t xml:space="preserve">Prev → </w:t>
      </w:r>
      <w:r>
        <w:rPr>
          <w:rFonts w:ascii="Georgia" w:cs="Georgia" w:eastAsia="Georgia" w:hAnsi="Georgia"/>
          <w:color w:val="2A1410"/>
          <w:sz w:val="24"/>
          <w:szCs w:val="24"/>
        </w:rPr>
        <w:t xml:space="preserve">Step 6, </w:t>
      </w:r>
      <w:r>
        <w:rPr>
          <w:rFonts w:ascii="Georgia" w:cs="Georgia" w:eastAsia="Georgia" w:hAnsi="Georgia"/>
          <w:i/>
          <w:iCs/>
          <w:color w:val="2A1410"/>
          <w:sz w:val="24"/>
          <w:szCs w:val="24"/>
        </w:rPr>
        <w:t xml:space="preserve">The Long Twenty-First Century</w:t>
      </w:r>
      <w:r>
        <w:rPr>
          <w:rFonts w:ascii="Georgia" w:cs="Georgia" w:eastAsia="Georgia" w:hAnsi="Georgia"/>
          <w:color w:val="2A1410"/>
          <w:sz w:val="24"/>
          <w:szCs w:val="24"/>
        </w:rPr>
        <w:t xml:space="preserve">.</w:t>
      </w:r>
    </w:p>
    <w:p>
      <w:pPr>
        <w:pStyle w:val="ListParagraph"/>
        <w:numPr>
          <w:ilvl w:val="0"/>
          <w:numId w:val="2"/>
        </w:numPr>
        <w:spacing w:after="130" w:line="288"/>
      </w:pPr>
      <w:r>
        <w:rPr>
          <w:rFonts w:ascii="Georgia" w:cs="Georgia" w:eastAsia="Georgia" w:hAnsi="Georgia"/>
          <w:b/>
          <w:bCs/>
          <w:color w:val="2A1410"/>
          <w:sz w:val="24"/>
          <w:szCs w:val="24"/>
        </w:rPr>
        <w:t xml:space="preserve">Next → </w:t>
      </w:r>
      <w:r>
        <w:rPr>
          <w:rFonts w:ascii="Georgia" w:cs="Georgia" w:eastAsia="Georgia" w:hAnsi="Georgia"/>
          <w:color w:val="2A1410"/>
          <w:sz w:val="24"/>
          <w:szCs w:val="24"/>
        </w:rPr>
        <w:t xml:space="preserve">Step 8, the PBS discussion </w:t>
      </w:r>
      <w:r>
        <w:rPr>
          <w:rFonts w:ascii="Georgia" w:cs="Georgia" w:eastAsia="Georgia" w:hAnsi="Georgia"/>
          <w:i/>
          <w:iCs/>
          <w:color w:val="2A1410"/>
          <w:sz w:val="24"/>
          <w:szCs w:val="24"/>
        </w:rPr>
        <w:t xml:space="preserve">America’s Global Legacy at 250</w:t>
      </w:r>
      <w:r>
        <w:rPr>
          <w:rFonts w:ascii="Georgia" w:cs="Georgia" w:eastAsia="Georgia" w:hAnsi="Georgia"/>
          <w:color w:val="2A1410"/>
          <w:sz w:val="24"/>
          <w:szCs w:val="24"/>
        </w:rPr>
        <w:t xml:space="preserve"> — experts weighing the same era in real time.</w:t>
      </w:r>
    </w:p>
    <w:sectPr>
      <w:footerReference w:type="default" r:id="rId7"/>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C08552" w:sz="4" w:space="6"/>
      </w:pBdr>
      <w:tabs>
        <w:tab w:val="right" w:pos="9360"/>
      </w:tabs>
      <w:spacing w:before="80"/>
    </w:pPr>
    <w:r>
      <w:rPr>
        <w:rFonts w:ascii="Georgia" w:cs="Georgia" w:eastAsia="Georgia" w:hAnsi="Georgia"/>
        <w:color w:val="5C2C2C"/>
        <w:sz w:val="18"/>
        <w:szCs w:val="18"/>
      </w:rPr>
      <w:t xml:space="preserve">The People’s Share  ·  thepeoplesshare.org  ·  2026</w:t>
    </w:r>
    <w:r>
      <w:rPr>
        <w:rFonts w:ascii="Georgia" w:cs="Georgia" w:eastAsia="Georgia" w:hAnsi="Georgia"/>
        <w:sz w:val="18"/>
        <w:szCs w:val="18"/>
      </w:rPr>
      <w:t xml:space="preserve">	</w:t>
    </w:r>
    <w:r>
      <w:rPr>
        <w:rFonts w:ascii="Georgia" w:cs="Georgia" w:eastAsia="Georgia" w:hAnsi="Georgia"/>
        <w:color w:val="5C2C2C"/>
        <w:sz w:val="18"/>
        <w:szCs w:val="18"/>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720" w:hanging="360"/>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2026-07-06T14:10:48.186Z</dcterms:created>
  <dcterms:modified xsi:type="dcterms:W3CDTF">2026-07-06T14:10:48.212Z</dcterms:modified>
</cp:coreProperties>
</file>

<file path=docProps/custom.xml><?xml version="1.0" encoding="utf-8"?>
<Properties xmlns="http://schemas.openxmlformats.org/officeDocument/2006/custom-properties" xmlns:vt="http://schemas.openxmlformats.org/officeDocument/2006/docPropsVTypes"/>
</file>