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6"/>
          <w:szCs w:val="46"/>
        </w:rPr>
        <w:t xml:space="preserve">Movement One</w:t>
      </w:r>
    </w:p>
    <w:p>
      <w:pPr>
        <w:spacing w:after="60"/>
        <w:jc w:val="center"/>
      </w:pPr>
      <w:r>
        <w:rPr>
          <w:rFonts w:ascii="Georgia" w:cs="Georgia" w:eastAsia="Georgia" w:hAnsi="Georgia"/>
          <w:i/>
          <w:iCs/>
          <w:color w:val="C08552"/>
          <w:sz w:val="27"/>
          <w:szCs w:val="27"/>
        </w:rPr>
        <w:t xml:space="preserve">Two Worlds Collide</w:t>
      </w:r>
    </w:p>
    <w:p>
      <w:pPr>
        <w:spacing w:after="220"/>
        <w:jc w:val="center"/>
      </w:pPr>
      <w:r>
        <w:rPr>
          <w:rFonts w:ascii="Georgia" w:cs="Georgia" w:eastAsia="Georgia" w:hAnsi="Georgia"/>
          <w:color w:val="5C2C2C"/>
          <w:sz w:val="20"/>
          <w:szCs w:val="20"/>
        </w:rPr>
        <w:t xml:space="preserve">Before 1492 – about 1700  ·  Who was here, who was brought, and the worlds built on both</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Question We’re Holding</w:t>
      </w:r>
    </w:p>
    <w:p>
      <w:pPr>
        <w:spacing w:after="160" w:line="288"/>
      </w:pPr>
      <w:r>
        <w:rPr>
          <w:rFonts w:ascii="Georgia" w:cs="Georgia" w:eastAsia="Georgia" w:hAnsi="Georgia"/>
          <w:color w:val="2A1410"/>
          <w:sz w:val="24"/>
          <w:szCs w:val="24"/>
        </w:rPr>
        <w:t xml:space="preserve">Don’t answer this yet. Just carry it with you while you read and watch — let it sit in the back of your mind. We’ll come back to it at the end.</w:t>
      </w:r>
    </w:p>
    <w:p>
      <w:pPr>
        <w:pBdr>
          <w:left w:val="single" w:color="6E7E66" w:sz="18" w:space="18"/>
        </w:pBdr>
        <w:spacing w:after="60" w:line="300"/>
        <w:ind w:left="420" w:right="200"/>
      </w:pPr>
      <w:r>
        <w:rPr>
          <w:rFonts w:ascii="Georgia" w:cs="Georgia" w:eastAsia="Georgia" w:hAnsi="Georgia"/>
          <w:i/>
          <w:iCs/>
          <w:color w:val="5C2C2C"/>
          <w:sz w:val="24"/>
          <w:szCs w:val="24"/>
        </w:rPr>
        <w:t xml:space="preserve">When two worlds that had never known each other suddenly meet — and one of them arrives with ships and guns and a hunger for gold — what happens to the people who were already here, and to the people dragged across an ocean to do the work? And just as important: who gets to tell that story afterward?</w:t>
      </w:r>
    </w:p>
    <w:p>
      <w:pPr>
        <w:spacing w:after="160" w:line="288"/>
      </w:pPr>
      <w:r>
        <w:rPr>
          <w:rFonts w:ascii="Georgia" w:cs="Georgia" w:eastAsia="Georgia" w:hAnsi="Georgia"/>
          <w:color w:val="2A1410"/>
          <w:sz w:val="24"/>
          <w:szCs w:val="24"/>
        </w:rPr>
        <w:t xml:space="preserve">Three smaller questions to keep in your pocket:</w:t>
      </w:r>
    </w:p>
    <w:p>
      <w:pPr>
        <w:pStyle w:val="ListParagraph"/>
        <w:numPr>
          <w:ilvl w:val="0"/>
          <w:numId w:val="2"/>
        </w:numPr>
        <w:spacing w:after="120" w:line="288"/>
      </w:pPr>
      <w:r>
        <w:rPr>
          <w:rFonts w:ascii="Georgia" w:cs="Georgia" w:eastAsia="Georgia" w:hAnsi="Georgia"/>
          <w:color w:val="2A1410"/>
          <w:sz w:val="24"/>
          <w:szCs w:val="24"/>
        </w:rPr>
        <w:t xml:space="preserve">Who decides what counts as “discovery”? Can you really discover a place where millions of people already live?</w:t>
      </w:r>
    </w:p>
    <w:p>
      <w:pPr>
        <w:pStyle w:val="ListParagraph"/>
        <w:numPr>
          <w:ilvl w:val="0"/>
          <w:numId w:val="2"/>
        </w:numPr>
        <w:spacing w:after="120" w:line="288"/>
      </w:pPr>
      <w:r>
        <w:rPr>
          <w:rFonts w:ascii="Georgia" w:cs="Georgia" w:eastAsia="Georgia" w:hAnsi="Georgia"/>
          <w:color w:val="2A1410"/>
          <w:sz w:val="24"/>
          <w:szCs w:val="24"/>
        </w:rPr>
        <w:t xml:space="preserve">What does it mean to “own” land — and did everyone in this story even agree that land could be owned?</w:t>
      </w:r>
    </w:p>
    <w:p>
      <w:pPr>
        <w:pStyle w:val="ListParagraph"/>
        <w:numPr>
          <w:ilvl w:val="0"/>
          <w:numId w:val="2"/>
        </w:numPr>
        <w:spacing w:after="120" w:line="288"/>
      </w:pPr>
      <w:r>
        <w:rPr>
          <w:rFonts w:ascii="Georgia" w:cs="Georgia" w:eastAsia="Georgia" w:hAnsi="Georgia"/>
          <w:color w:val="2A1410"/>
          <w:sz w:val="24"/>
          <w:szCs w:val="24"/>
        </w:rPr>
        <w:t xml:space="preserve">When does a labor system cross the line into slavery — and how did it get written into the foundation of a country that would later call itself the land of the free?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Before You Read — What’s at Stake</w:t>
      </w:r>
    </w:p>
    <w:p>
      <w:pPr>
        <w:spacing w:after="160" w:line="288"/>
      </w:pPr>
      <w:r>
        <w:rPr>
          <w:rFonts w:ascii="Georgia" w:cs="Georgia" w:eastAsia="Georgia" w:hAnsi="Georgia"/>
          <w:color w:val="2A1410"/>
          <w:sz w:val="24"/>
          <w:szCs w:val="24"/>
        </w:rPr>
        <w:t xml:space="preserve">The old version of this story starts with Columbus “discovering” America in 1492. But there were tens of millions of people already living here, in societies as varied and complex as Europe’s. The Haudenosaunee (Iroquois) Confederacy ran a sophisticated system of self-government that some historians believe the founders later studied. The Mississippian peoples built cities with populations rivaling European capitals. The Pueblo peoples farmed the Southwest for centuries. These were not one “people.” They were hundreds of nations, with their own languages, laws, and gods.</w:t>
      </w:r>
    </w:p>
    <w:p>
      <w:pPr>
        <w:spacing w:after="160" w:line="288"/>
      </w:pPr>
      <w:r>
        <w:rPr>
          <w:rFonts w:ascii="Georgia" w:cs="Georgia" w:eastAsia="Georgia" w:hAnsi="Georgia"/>
          <w:color w:val="2A1410"/>
          <w:sz w:val="24"/>
          <w:szCs w:val="24"/>
        </w:rPr>
        <w:t xml:space="preserve">So “discovery” is already a loaded word. What actually happened was </w:t>
      </w:r>
      <w:r>
        <w:rPr>
          <w:rFonts w:ascii="Georgia" w:cs="Georgia" w:eastAsia="Georgia" w:hAnsi="Georgia"/>
          <w:b/>
          <w:bCs/>
          <w:color w:val="2A1410"/>
          <w:sz w:val="24"/>
          <w:szCs w:val="24"/>
        </w:rPr>
        <w:t xml:space="preserve">contact</w:t>
      </w:r>
      <w:r>
        <w:rPr>
          <w:rFonts w:ascii="Georgia" w:cs="Georgia" w:eastAsia="Georgia" w:hAnsi="Georgia"/>
          <w:color w:val="2A1410"/>
          <w:sz w:val="24"/>
          <w:szCs w:val="24"/>
        </w:rPr>
        <w:t xml:space="preserve">, then </w:t>
      </w:r>
      <w:r>
        <w:rPr>
          <w:rFonts w:ascii="Georgia" w:cs="Georgia" w:eastAsia="Georgia" w:hAnsi="Georgia"/>
          <w:b/>
          <w:bCs/>
          <w:color w:val="2A1410"/>
          <w:sz w:val="24"/>
          <w:szCs w:val="24"/>
        </w:rPr>
        <w:t xml:space="preserve">conquest</w:t>
      </w:r>
      <w:r>
        <w:rPr>
          <w:rFonts w:ascii="Georgia" w:cs="Georgia" w:eastAsia="Georgia" w:hAnsi="Georgia"/>
          <w:color w:val="2A1410"/>
          <w:sz w:val="24"/>
          <w:szCs w:val="24"/>
        </w:rPr>
        <w:t xml:space="preserve">, and then the building of new societies on two foundations: land taken from the people who lived on it, and labor taken from people stolen from Africa. This is the movement where America’s deepest contradiction gets set in concrete — a country built at the same time on liberty and on bondage. The rest of the whole story is, in a sense, the long struggle to resolve that contradiction. Watch for it being poured.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Reading</w:t>
      </w:r>
    </w:p>
    <w:p>
      <w:pPr>
        <w:spacing w:after="160" w:line="288"/>
      </w:pPr>
      <w:r>
        <w:rPr>
          <w:rFonts w:ascii="Georgia" w:cs="Georgia" w:eastAsia="Georgia" w:hAnsi="Georgia"/>
          <w:color w:val="2A1410"/>
          <w:sz w:val="24"/>
          <w:szCs w:val="24"/>
        </w:rPr>
        <w:t xml:space="preserve">The free online U.S. History textbook lives at </w:t>
      </w:r>
      <w:r>
        <w:rPr>
          <w:rFonts w:ascii="Georgia" w:cs="Georgia" w:eastAsia="Georgia" w:hAnsi="Georgia"/>
          <w:b/>
          <w:bCs/>
          <w:color w:val="2A1410"/>
          <w:sz w:val="24"/>
          <w:szCs w:val="24"/>
        </w:rPr>
        <w:t xml:space="preserve">ushistory.org</w:t>
      </w:r>
      <w:r>
        <w:rPr>
          <w:rFonts w:ascii="Georgia" w:cs="Georgia" w:eastAsia="Georgia" w:hAnsi="Georgia"/>
          <w:color w:val="2A1410"/>
          <w:sz w:val="24"/>
          <w:szCs w:val="24"/>
        </w:rPr>
        <w:t xml:space="preserve">. You can reach it from the resources page: </w:t>
      </w:r>
      <w:r>
        <w:rPr>
          <w:rFonts w:ascii="Georgia" w:cs="Georgia" w:eastAsia="Georgia" w:hAnsi="Georgia"/>
          <w:i/>
          <w:iCs/>
          <w:color w:val="2A1410"/>
          <w:sz w:val="24"/>
          <w:szCs w:val="24"/>
        </w:rPr>
        <w:t xml:space="preserve">ushistory.org/navigation/resources.html</w:t>
      </w:r>
      <w:r>
        <w:rPr>
          <w:rFonts w:ascii="Georgia" w:cs="Georgia" w:eastAsia="Georgia" w:hAnsi="Georgia"/>
          <w:color w:val="2A1410"/>
          <w:sz w:val="24"/>
          <w:szCs w:val="24"/>
        </w:rPr>
        <w:t xml:space="preserve"> — open “United States History” and read the opening chapters in order. As you read, keep a finger on two threads: </w:t>
      </w:r>
      <w:r>
        <w:rPr>
          <w:rFonts w:ascii="Georgia" w:cs="Georgia" w:eastAsia="Georgia" w:hAnsi="Georgia"/>
          <w:b/>
          <w:bCs/>
          <w:color w:val="2A1410"/>
          <w:sz w:val="24"/>
          <w:szCs w:val="24"/>
        </w:rPr>
        <w:t xml:space="preserve">land</w:t>
      </w:r>
      <w:r>
        <w:rPr>
          <w:rFonts w:ascii="Georgia" w:cs="Georgia" w:eastAsia="Georgia" w:hAnsi="Georgia"/>
          <w:color w:val="2A1410"/>
          <w:sz w:val="24"/>
          <w:szCs w:val="24"/>
        </w:rPr>
        <w:t xml:space="preserve"> (who owns it, and who says so) and </w:t>
      </w:r>
      <w:r>
        <w:rPr>
          <w:rFonts w:ascii="Georgia" w:cs="Georgia" w:eastAsia="Georgia" w:hAnsi="Georgia"/>
          <w:b/>
          <w:bCs/>
          <w:color w:val="2A1410"/>
          <w:sz w:val="24"/>
          <w:szCs w:val="24"/>
        </w:rPr>
        <w:t xml:space="preserve">labor</w:t>
      </w:r>
      <w:r>
        <w:rPr>
          <w:rFonts w:ascii="Georgia" w:cs="Georgia" w:eastAsia="Georgia" w:hAnsi="Georgia"/>
          <w:color w:val="2A1410"/>
          <w:sz w:val="24"/>
          <w:szCs w:val="24"/>
        </w:rPr>
        <w:t xml:space="preserve"> (who does the work, and whether they chose to). Every society in this movement is built by answering those two questions.</w:t>
      </w:r>
    </w:p>
    <w:p>
      <w:pPr>
        <w:pStyle w:val="ListParagraph"/>
        <w:numPr>
          <w:ilvl w:val="0"/>
          <w:numId w:val="2"/>
        </w:numPr>
        <w:spacing w:after="120" w:line="288"/>
      </w:pPr>
      <w:r>
        <w:rPr>
          <w:rFonts w:ascii="Georgia" w:cs="Georgia" w:eastAsia="Georgia" w:hAnsi="Georgia"/>
          <w:b/>
          <w:bCs/>
          <w:color w:val="2A1410"/>
          <w:sz w:val="24"/>
          <w:szCs w:val="24"/>
        </w:rPr>
        <w:t xml:space="preserve">The New World — the peoples already here.  </w:t>
      </w:r>
      <w:r>
        <w:rPr>
          <w:rFonts w:ascii="Georgia" w:cs="Georgia" w:eastAsia="Georgia" w:hAnsi="Georgia"/>
          <w:color w:val="2A1410"/>
          <w:sz w:val="24"/>
          <w:szCs w:val="24"/>
        </w:rPr>
        <w:t xml:space="preserve">Notice the sheer variety. Resist the urge to lump them into one “Native American” people.</w:t>
      </w:r>
    </w:p>
    <w:p>
      <w:pPr>
        <w:pStyle w:val="ListParagraph"/>
        <w:numPr>
          <w:ilvl w:val="0"/>
          <w:numId w:val="2"/>
        </w:numPr>
        <w:spacing w:after="120" w:line="288"/>
      </w:pPr>
      <w:r>
        <w:rPr>
          <w:rFonts w:ascii="Georgia" w:cs="Georgia" w:eastAsia="Georgia" w:hAnsi="Georgia"/>
          <w:b/>
          <w:bCs/>
          <w:color w:val="2A1410"/>
          <w:sz w:val="24"/>
          <w:szCs w:val="24"/>
        </w:rPr>
        <w:t xml:space="preserve">Early globalization and the Atlantic world.  </w:t>
      </w:r>
      <w:r>
        <w:rPr>
          <w:rFonts w:ascii="Georgia" w:cs="Georgia" w:eastAsia="Georgia" w:hAnsi="Georgia"/>
          <w:color w:val="2A1410"/>
          <w:sz w:val="24"/>
          <w:szCs w:val="24"/>
        </w:rPr>
        <w:t xml:space="preserve">Why Europe set sail (a route to Asian riches), and the Columbian Exchange — the swap of crops, animals, and, devastatingly, diseases that killed by some estimates up to ninety percent of the Native population.</w:t>
      </w:r>
    </w:p>
    <w:p>
      <w:pPr>
        <w:pStyle w:val="ListParagraph"/>
        <w:numPr>
          <w:ilvl w:val="0"/>
          <w:numId w:val="2"/>
        </w:numPr>
        <w:spacing w:after="120" w:line="288"/>
      </w:pPr>
      <w:r>
        <w:rPr>
          <w:rFonts w:ascii="Georgia" w:cs="Georgia" w:eastAsia="Georgia" w:hAnsi="Georgia"/>
          <w:b/>
          <w:bCs/>
          <w:color w:val="2A1410"/>
          <w:sz w:val="24"/>
          <w:szCs w:val="24"/>
        </w:rPr>
        <w:t xml:space="preserve">Spanish colonization.  </w:t>
      </w:r>
      <w:r>
        <w:rPr>
          <w:rFonts w:ascii="Georgia" w:cs="Georgia" w:eastAsia="Georgia" w:hAnsi="Georgia"/>
          <w:color w:val="2A1410"/>
          <w:sz w:val="24"/>
          <w:szCs w:val="24"/>
        </w:rPr>
        <w:t xml:space="preserve">Gold, God, and the encomienda labor system; the conquest of the Aztec and Inca; and resistance, like the Pueblo Revolt of 1680.</w:t>
      </w:r>
    </w:p>
    <w:p>
      <w:pPr>
        <w:pStyle w:val="ListParagraph"/>
        <w:numPr>
          <w:ilvl w:val="0"/>
          <w:numId w:val="2"/>
        </w:numPr>
        <w:spacing w:after="120" w:line="288"/>
      </w:pPr>
      <w:r>
        <w:rPr>
          <w:rFonts w:ascii="Georgia" w:cs="Georgia" w:eastAsia="Georgia" w:hAnsi="Georgia"/>
          <w:b/>
          <w:bCs/>
          <w:color w:val="2A1410"/>
          <w:sz w:val="24"/>
          <w:szCs w:val="24"/>
        </w:rPr>
        <w:t xml:space="preserve">English settlement.  </w:t>
      </w:r>
      <w:r>
        <w:rPr>
          <w:rFonts w:ascii="Georgia" w:cs="Georgia" w:eastAsia="Georgia" w:hAnsi="Georgia"/>
          <w:color w:val="2A1410"/>
          <w:sz w:val="24"/>
          <w:szCs w:val="24"/>
        </w:rPr>
        <w:t xml:space="preserve">Jamestown (1607), founded for profit, and Plymouth (1620), founded for faith — and how both grew into colonies.</w:t>
      </w:r>
    </w:p>
    <w:p>
      <w:pPr>
        <w:pStyle w:val="ListParagraph"/>
        <w:numPr>
          <w:ilvl w:val="0"/>
          <w:numId w:val="2"/>
        </w:numPr>
        <w:spacing w:after="120" w:line="288"/>
      </w:pPr>
      <w:r>
        <w:rPr>
          <w:rFonts w:ascii="Georgia" w:cs="Georgia" w:eastAsia="Georgia" w:hAnsi="Georgia"/>
          <w:b/>
          <w:bCs/>
          <w:color w:val="2A1410"/>
          <w:sz w:val="24"/>
          <w:szCs w:val="24"/>
        </w:rPr>
        <w:t xml:space="preserve">The slave trade.  </w:t>
      </w:r>
      <w:r>
        <w:rPr>
          <w:rFonts w:ascii="Georgia" w:cs="Georgia" w:eastAsia="Georgia" w:hAnsi="Georgia"/>
          <w:color w:val="2A1410"/>
          <w:sz w:val="24"/>
          <w:szCs w:val="24"/>
        </w:rPr>
        <w:t xml:space="preserve">How and why African slavery became the labor backbone of the colonies, and what the Middle Passage was.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Watching</w:t>
      </w:r>
    </w:p>
    <w:p>
      <w:pPr>
        <w:spacing w:after="160" w:line="288"/>
      </w:pPr>
      <w:r>
        <w:rPr>
          <w:rFonts w:ascii="Georgia" w:cs="Georgia" w:eastAsia="Georgia" w:hAnsi="Georgia"/>
          <w:color w:val="2A1410"/>
          <w:sz w:val="24"/>
          <w:szCs w:val="24"/>
        </w:rPr>
        <w:t xml:space="preserve">On Khan Academy, the first unit of U.S. History is literally called </w:t>
      </w:r>
      <w:r>
        <w:rPr>
          <w:rFonts w:ascii="Georgia" w:cs="Georgia" w:eastAsia="Georgia" w:hAnsi="Georgia"/>
          <w:b/>
          <w:bCs/>
          <w:color w:val="2A1410"/>
          <w:sz w:val="24"/>
          <w:szCs w:val="24"/>
        </w:rPr>
        <w:t xml:space="preserve">“Worlds collide (1491–1607)”</w:t>
      </w:r>
      <w:r>
        <w:rPr>
          <w:rFonts w:ascii="Georgia" w:cs="Georgia" w:eastAsia="Georgia" w:hAnsi="Georgia"/>
          <w:color w:val="2A1410"/>
          <w:sz w:val="24"/>
          <w:szCs w:val="24"/>
        </w:rPr>
        <w:t xml:space="preserve"> — start there, then roll into </w:t>
      </w:r>
      <w:r>
        <w:rPr>
          <w:rFonts w:ascii="Georgia" w:cs="Georgia" w:eastAsia="Georgia" w:hAnsi="Georgia"/>
          <w:b/>
          <w:bCs/>
          <w:color w:val="2A1410"/>
          <w:sz w:val="24"/>
          <w:szCs w:val="24"/>
        </w:rPr>
        <w:t xml:space="preserve">“Colonial America (1607–1754).”</w:t>
      </w:r>
      <w:r>
        <w:rPr>
          <w:rFonts w:ascii="Georgia" w:cs="Georgia" w:eastAsia="Georgia" w:hAnsi="Georgia"/>
          <w:color w:val="2A1410"/>
          <w:sz w:val="24"/>
          <w:szCs w:val="24"/>
        </w:rPr>
        <w:t xml:space="preserve"> The videos are short; watch them in order.</w:t>
      </w:r>
    </w:p>
    <w:p>
      <w:pPr>
        <w:spacing w:after="160" w:line="288"/>
      </w:pPr>
      <w:r>
        <w:rPr>
          <w:rFonts w:ascii="Georgia" w:cs="Georgia" w:eastAsia="Georgia" w:hAnsi="Georgia"/>
          <w:color w:val="2A1410"/>
          <w:sz w:val="24"/>
          <w:szCs w:val="24"/>
        </w:rPr>
        <w:t xml:space="preserve">For the binge, put on two documentaries — one for each half of this movement’s story. </w:t>
      </w:r>
      <w:r>
        <w:rPr>
          <w:rFonts w:ascii="Georgia" w:cs="Georgia" w:eastAsia="Georgia" w:hAnsi="Georgia"/>
          <w:b/>
          <w:bCs/>
          <w:color w:val="2A1410"/>
          <w:sz w:val="24"/>
          <w:szCs w:val="24"/>
        </w:rPr>
        <w:t xml:space="preserve">PBS’s “Native America”</w:t>
      </w:r>
      <w:r>
        <w:rPr>
          <w:rFonts w:ascii="Georgia" w:cs="Georgia" w:eastAsia="Georgia" w:hAnsi="Georgia"/>
          <w:color w:val="2A1410"/>
          <w:sz w:val="24"/>
          <w:szCs w:val="24"/>
        </w:rPr>
        <w:t xml:space="preserve"> (a four-part series) shows these societies as they actually were, not as footnotes. Then </w:t>
      </w:r>
      <w:r>
        <w:rPr>
          <w:rFonts w:ascii="Georgia" w:cs="Georgia" w:eastAsia="Georgia" w:hAnsi="Georgia"/>
          <w:b/>
          <w:bCs/>
          <w:color w:val="2A1410"/>
          <w:sz w:val="24"/>
          <w:szCs w:val="24"/>
        </w:rPr>
        <w:t xml:space="preserve">“Africans in America: The Terrible Transformation”</w:t>
      </w:r>
      <w:r>
        <w:rPr>
          <w:rFonts w:ascii="Georgia" w:cs="Georgia" w:eastAsia="Georgia" w:hAnsi="Georgia"/>
          <w:color w:val="2A1410"/>
          <w:sz w:val="24"/>
          <w:szCs w:val="24"/>
        </w:rPr>
        <w:t xml:space="preserve"> (PBS) traces how slavery took root in the colonies. Start one this week and let it run.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Listen Closely — Two Voices from the Time</w:t>
      </w:r>
    </w:p>
    <w:p>
      <w:pPr>
        <w:spacing w:after="160" w:line="288"/>
      </w:pPr>
      <w:r>
        <w:rPr>
          <w:rFonts w:ascii="Georgia" w:cs="Georgia" w:eastAsia="Georgia" w:hAnsi="Georgia"/>
          <w:color w:val="2A1410"/>
          <w:sz w:val="24"/>
          <w:szCs w:val="24"/>
        </w:rPr>
        <w:t xml:space="preserve">Here is the heart of the movement: two real voices, in their own words. They are the two halves of how this new world got built. Read them slowly. Read them next to each other.</w:t>
      </w:r>
    </w:p>
    <w:p>
      <w:pPr>
        <w:spacing w:after="100" w:before="220"/>
      </w:pPr>
      <w:r>
        <w:rPr>
          <w:rFonts w:ascii="Georgia" w:cs="Georgia" w:eastAsia="Georgia" w:hAnsi="Georgia"/>
          <w:b/>
          <w:bCs/>
          <w:color w:val="5C2C2C"/>
          <w:sz w:val="25"/>
          <w:szCs w:val="25"/>
        </w:rPr>
        <w:t xml:space="preserve">Voice 1 — Christopher Columbus, from his journal, October 1492</w:t>
      </w:r>
    </w:p>
    <w:p>
      <w:pPr>
        <w:spacing w:after="160" w:line="288"/>
      </w:pPr>
      <w:r>
        <w:rPr>
          <w:rFonts w:ascii="Georgia" w:cs="Georgia" w:eastAsia="Georgia" w:hAnsi="Georgia"/>
          <w:color w:val="2A1410"/>
          <w:sz w:val="24"/>
          <w:szCs w:val="24"/>
        </w:rPr>
        <w:t xml:space="preserve">On the very first days of contact, Columbus wrote about the Taíno people who met his ships in the islands. This is a standard translation of his log:</w:t>
      </w:r>
    </w:p>
    <w:p>
      <w:pPr>
        <w:pBdr>
          <w:left w:val="single" w:color="6E7E66" w:sz="18" w:space="18"/>
        </w:pBdr>
        <w:spacing w:after="100" w:line="300"/>
        <w:ind w:left="420" w:right="200"/>
      </w:pPr>
      <w:r>
        <w:rPr>
          <w:rFonts w:ascii="Georgia" w:cs="Georgia" w:eastAsia="Georgia" w:hAnsi="Georgia"/>
          <w:i/>
          <w:iCs/>
          <w:color w:val="5C2C2C"/>
          <w:sz w:val="24"/>
          <w:szCs w:val="24"/>
        </w:rPr>
        <w:t xml:space="preserve">“They … brought us parrots and balls of cotton and spears and many other things, which they exchanged for the glass beads and hawks’ bells. They willingly traded everything they owned. … They were well-built, with good bodies and handsome features. … They do not bear arms, and do not know them, for I showed them a sword, they took it by the edge and cut themselves out of ignorance. …</w:t>
      </w:r>
    </w:p>
    <w:p>
      <w:pPr>
        <w:pBdr>
          <w:left w:val="single" w:color="6E7E66" w:sz="18" w:space="18"/>
        </w:pBdr>
        <w:spacing w:after="60" w:line="300"/>
        <w:ind w:left="420" w:right="200"/>
      </w:pPr>
      <w:r>
        <w:rPr>
          <w:rFonts w:ascii="Georgia" w:cs="Georgia" w:eastAsia="Georgia" w:hAnsi="Georgia"/>
          <w:i/>
          <w:iCs/>
          <w:color w:val="5C2C2C"/>
          <w:sz w:val="24"/>
          <w:szCs w:val="24"/>
        </w:rPr>
        <w:t xml:space="preserve">They would make fine servants. … With fifty men we could subjugate them all and make them do whatever we want.”</w:t>
      </w:r>
    </w:p>
    <w:p>
      <w:pPr>
        <w:spacing w:after="180"/>
        <w:ind w:left="420"/>
      </w:pPr>
      <w:r>
        <w:rPr>
          <w:rFonts w:ascii="Georgia" w:cs="Georgia" w:eastAsia="Georgia" w:hAnsi="Georgia"/>
          <w:color w:val="C08552"/>
          <w:sz w:val="21"/>
          <w:szCs w:val="21"/>
        </w:rPr>
        <w:t xml:space="preserve">— Christopher Columbus, journal of the first voyage, October 1492</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In the same breath, Columbus admires these people and plans to enslave them. What lets a person hold both of those thoughts at once?</w:t>
      </w:r>
    </w:p>
    <w:p>
      <w:pPr>
        <w:pStyle w:val="ListParagraph"/>
        <w:numPr>
          <w:ilvl w:val="0"/>
          <w:numId w:val="2"/>
        </w:numPr>
        <w:spacing w:after="120" w:line="288"/>
      </w:pPr>
      <w:r>
        <w:rPr>
          <w:rFonts w:ascii="Georgia" w:cs="Georgia" w:eastAsia="Georgia" w:hAnsi="Georgia"/>
          <w:color w:val="2A1410"/>
          <w:sz w:val="24"/>
          <w:szCs w:val="24"/>
        </w:rPr>
        <w:t xml:space="preserve">Underline every word that treats the Taíno as a means to someone else’s end — as useful, rather than as people.</w:t>
      </w:r>
    </w:p>
    <w:p>
      <w:pPr>
        <w:pStyle w:val="ListParagraph"/>
        <w:numPr>
          <w:ilvl w:val="0"/>
          <w:numId w:val="2"/>
        </w:numPr>
        <w:spacing w:after="120" w:line="288"/>
      </w:pPr>
      <w:r>
        <w:rPr>
          <w:rFonts w:ascii="Georgia" w:cs="Georgia" w:eastAsia="Georgia" w:hAnsi="Georgia"/>
          <w:color w:val="2A1410"/>
          <w:sz w:val="24"/>
          <w:szCs w:val="24"/>
        </w:rPr>
        <w:t xml:space="preserve">This is the very first encounter. What has already been decided, right here, about how this is all going to go?</w:t>
      </w:r>
    </w:p>
    <w:p>
      <w:pPr>
        <w:spacing w:after="100" w:before="220"/>
      </w:pPr>
      <w:r>
        <w:rPr>
          <w:rFonts w:ascii="Georgia" w:cs="Georgia" w:eastAsia="Georgia" w:hAnsi="Georgia"/>
          <w:b/>
          <w:bCs/>
          <w:color w:val="5C2C2C"/>
          <w:sz w:val="25"/>
          <w:szCs w:val="25"/>
        </w:rPr>
        <w:t xml:space="preserve">Voice 2 — Olaudah Equiano, from his autobiography, 1789</w:t>
      </w:r>
    </w:p>
    <w:p>
      <w:pPr>
        <w:spacing w:after="160" w:line="288"/>
      </w:pPr>
      <w:r>
        <w:rPr>
          <w:rFonts w:ascii="Georgia" w:cs="Georgia" w:eastAsia="Georgia" w:hAnsi="Georgia"/>
          <w:color w:val="2A1410"/>
          <w:sz w:val="24"/>
          <w:szCs w:val="24"/>
        </w:rPr>
        <w:t xml:space="preserve">Equiano was kidnapped as a boy from his home in what is now Nigeria and sold into the Atlantic slave trade. Decades later, a free man, he wrote down what the crossing — the Middle Passage — was like:</w:t>
      </w:r>
    </w:p>
    <w:p>
      <w:pPr>
        <w:pBdr>
          <w:left w:val="single" w:color="6E7E66" w:sz="18" w:space="18"/>
        </w:pBdr>
        <w:spacing w:after="100" w:line="300"/>
        <w:ind w:left="420" w:right="200"/>
      </w:pPr>
      <w:r>
        <w:rPr>
          <w:rFonts w:ascii="Georgia" w:cs="Georgia" w:eastAsia="Georgia" w:hAnsi="Georgia"/>
          <w:i/>
          <w:iCs/>
          <w:color w:val="5C2C2C"/>
          <w:sz w:val="24"/>
          <w:szCs w:val="24"/>
        </w:rPr>
        <w:t xml:space="preserve">“The closeness of the place, and the heat of the climate, added to the number in the ship, which was so crowded that each had scarcely room to turn himself, almost suffocated us. … The air soon became unfit for respiration, from a variety of loathsome smells, and brought on a sickness among the slaves, of which many died. …</w:t>
      </w:r>
    </w:p>
    <w:p>
      <w:pPr>
        <w:pBdr>
          <w:left w:val="single" w:color="6E7E66" w:sz="18" w:space="18"/>
        </w:pBdr>
        <w:spacing w:after="60" w:line="300"/>
        <w:ind w:left="420" w:right="200"/>
      </w:pPr>
      <w:r>
        <w:rPr>
          <w:rFonts w:ascii="Georgia" w:cs="Georgia" w:eastAsia="Georgia" w:hAnsi="Georgia"/>
          <w:i/>
          <w:iCs/>
          <w:color w:val="5C2C2C"/>
          <w:sz w:val="24"/>
          <w:szCs w:val="24"/>
        </w:rPr>
        <w:t xml:space="preserve">The shrieks of the women, and the groans of the dying, rendered the whole a scene of horror almost inconceivable.”</w:t>
      </w:r>
    </w:p>
    <w:p>
      <w:pPr>
        <w:spacing w:after="180"/>
        <w:ind w:left="420"/>
      </w:pPr>
      <w:r>
        <w:rPr>
          <w:rFonts w:ascii="Georgia" w:cs="Georgia" w:eastAsia="Georgia" w:hAnsi="Georgia"/>
          <w:color w:val="C08552"/>
          <w:sz w:val="21"/>
          <w:szCs w:val="21"/>
        </w:rPr>
        <w:t xml:space="preserve">— Olaudah Equiano, The Interesting Narrative of the Life of Olaudah Equiano, 1789</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Columbus is the one doing the deciding. Equiano is living the consequence. Hold the two passages side by side — what does each one tell you that the other can’t?</w:t>
      </w:r>
    </w:p>
    <w:p>
      <w:pPr>
        <w:pStyle w:val="ListParagraph"/>
        <w:numPr>
          <w:ilvl w:val="0"/>
          <w:numId w:val="2"/>
        </w:numPr>
        <w:spacing w:after="120" w:line="288"/>
      </w:pPr>
      <w:r>
        <w:rPr>
          <w:rFonts w:ascii="Georgia" w:cs="Georgia" w:eastAsia="Georgia" w:hAnsi="Georgia"/>
          <w:color w:val="2A1410"/>
          <w:sz w:val="24"/>
          <w:szCs w:val="24"/>
        </w:rPr>
        <w:t xml:space="preserve">Equiano is writing as a free man, in English, decades after this happened. What does it take to survive something like this and then be able to describe it calmly enough for strangers to read?</w:t>
      </w:r>
    </w:p>
    <w:p>
      <w:pPr>
        <w:pStyle w:val="ListParagraph"/>
        <w:numPr>
          <w:ilvl w:val="0"/>
          <w:numId w:val="2"/>
        </w:numPr>
        <w:spacing w:after="120" w:line="288"/>
      </w:pPr>
      <w:r>
        <w:rPr>
          <w:rFonts w:ascii="Georgia" w:cs="Georgia" w:eastAsia="Georgia" w:hAnsi="Georgia"/>
          <w:color w:val="2A1410"/>
          <w:sz w:val="24"/>
          <w:szCs w:val="24"/>
        </w:rPr>
        <w:t xml:space="preserve">Who is he writing for, and what is he trying to make them feel? Why might that matter for whether slavery ends?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Civics Inside the Story</w:t>
      </w:r>
    </w:p>
    <w:p>
      <w:pPr>
        <w:spacing w:after="160" w:line="288"/>
      </w:pPr>
      <w:r>
        <w:rPr>
          <w:rFonts w:ascii="Georgia" w:cs="Georgia" w:eastAsia="Georgia" w:hAnsi="Georgia"/>
          <w:color w:val="2A1410"/>
          <w:sz w:val="24"/>
          <w:szCs w:val="24"/>
        </w:rPr>
        <w:t xml:space="preserve">You might think civics doesn’t start until the Constitution. But the most basic civic question of all is already being answered in this movement: who counts as a person with rights, and who counts as property?</w:t>
      </w:r>
    </w:p>
    <w:p>
      <w:pPr>
        <w:spacing w:after="160" w:line="288"/>
      </w:pPr>
      <w:r>
        <w:rPr>
          <w:rFonts w:ascii="Georgia" w:cs="Georgia" w:eastAsia="Georgia" w:hAnsi="Georgia"/>
          <w:color w:val="2A1410"/>
          <w:sz w:val="24"/>
          <w:szCs w:val="24"/>
        </w:rPr>
        <w:t xml:space="preserve">The colonies are building two systems at the same time — self-government and liberty for some, total bondage for others. Hold onto that, because when you reach the Declaration of Independence announcing that “all men are created equal,” you’ll need to remember it was written by men who owned other men. That isn’t hypocrisy you can wave away. It’s the </w:t>
      </w:r>
      <w:r>
        <w:rPr>
          <w:rFonts w:ascii="Georgia" w:cs="Georgia" w:eastAsia="Georgia" w:hAnsi="Georgia"/>
          <w:b/>
          <w:bCs/>
          <w:color w:val="2A1410"/>
          <w:sz w:val="24"/>
          <w:szCs w:val="24"/>
        </w:rPr>
        <w:t xml:space="preserve">central tension of the whole American project</w:t>
      </w:r>
      <w:r>
        <w:rPr>
          <w:rFonts w:ascii="Georgia" w:cs="Georgia" w:eastAsia="Georgia" w:hAnsi="Georgia"/>
          <w:color w:val="2A1410"/>
          <w:sz w:val="24"/>
          <w:szCs w:val="24"/>
        </w:rPr>
        <w:t xml:space="preserve">, and it’s born right here.</w:t>
      </w:r>
    </w:p>
    <w:p>
      <w:pPr>
        <w:spacing w:after="160" w:line="288"/>
      </w:pPr>
      <w:r>
        <w:rPr>
          <w:rFonts w:ascii="Georgia" w:cs="Georgia" w:eastAsia="Georgia" w:hAnsi="Georgia"/>
          <w:color w:val="2A1410"/>
          <w:sz w:val="24"/>
          <w:szCs w:val="24"/>
        </w:rPr>
        <w:t xml:space="preserve">Notice one more thing: the peoples in this movement brought very different ideas about whether land could even be owned by a single person at all. The clash between “the land belongs to all of us, or to no one” and “the land is my private property” is one of the deepest conflicts in this entire story — and it never fully went away.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Bring It Home</w:t>
      </w:r>
    </w:p>
    <w:p>
      <w:pPr>
        <w:spacing w:after="160" w:line="288"/>
      </w:pPr>
      <w:r>
        <w:rPr>
          <w:rFonts w:ascii="Georgia" w:cs="Georgia" w:eastAsia="Georgia" w:hAnsi="Georgia"/>
          <w:color w:val="2A1410"/>
          <w:sz w:val="24"/>
          <w:szCs w:val="24"/>
        </w:rPr>
        <w:t xml:space="preserve">Three short pieces of writing. Nobody’s grading them. They’re for you.</w:t>
      </w:r>
    </w:p>
    <w:p>
      <w:pPr>
        <w:pStyle w:val="ListParagraph"/>
        <w:numPr>
          <w:ilvl w:val="0"/>
          <w:numId w:val="2"/>
        </w:numPr>
        <w:spacing w:after="120" w:line="288"/>
      </w:pPr>
      <w:r>
        <w:rPr>
          <w:rFonts w:ascii="Georgia" w:cs="Georgia" w:eastAsia="Georgia" w:hAnsi="Georgia"/>
          <w:b/>
          <w:bCs/>
          <w:color w:val="2A1410"/>
          <w:sz w:val="24"/>
          <w:szCs w:val="24"/>
        </w:rPr>
        <w:t xml:space="preserve">If your roots are in the Caribbean — or anywhere the Atlantic slave trade reached:  </w:t>
      </w:r>
      <w:r>
        <w:rPr>
          <w:rFonts w:ascii="Georgia" w:cs="Georgia" w:eastAsia="Georgia" w:hAnsi="Georgia"/>
          <w:color w:val="2A1410"/>
          <w:sz w:val="24"/>
          <w:szCs w:val="24"/>
        </w:rPr>
        <w:t xml:space="preserve">you are not learning this from the outside. Your own country has its version of this exact story — conquest, the plantation, the enslaved, and eventually emancipation. The British islands freed enslaved people in 1834, almost thirty years before the United States. Haiti freed itself by revolution in 1804. Write a few paragraphs setting your country’s story beside this one. Where do they rhyme? Where do they differ? What does your history let you see that someone who only knew the American story might miss?</w:t>
      </w:r>
    </w:p>
    <w:p>
      <w:pPr>
        <w:pStyle w:val="ListParagraph"/>
        <w:numPr>
          <w:ilvl w:val="0"/>
          <w:numId w:val="2"/>
        </w:numPr>
        <w:spacing w:after="120" w:line="288"/>
      </w:pPr>
      <w:r>
        <w:rPr>
          <w:rFonts w:ascii="Georgia" w:cs="Georgia" w:eastAsia="Georgia" w:hAnsi="Georgia"/>
          <w:b/>
          <w:bCs/>
          <w:color w:val="2A1410"/>
          <w:sz w:val="24"/>
          <w:szCs w:val="24"/>
        </w:rPr>
        <w:t xml:space="preserve">For everyone:  </w:t>
      </w:r>
      <w:r>
        <w:rPr>
          <w:rFonts w:ascii="Georgia" w:cs="Georgia" w:eastAsia="Georgia" w:hAnsi="Georgia"/>
          <w:color w:val="2A1410"/>
          <w:sz w:val="24"/>
          <w:szCs w:val="24"/>
        </w:rPr>
        <w:t xml:space="preserve">the contradiction set in concrete in this movement — a country built on both liberty and slavery — is not ancient history. Where do you see its long shadow in the country around you right now? Don’t reach for a textbook answer. Look at your own life, your own block, and name one thing.</w:t>
      </w:r>
    </w:p>
    <w:p>
      <w:pPr>
        <w:pStyle w:val="ListParagraph"/>
        <w:numPr>
          <w:ilvl w:val="0"/>
          <w:numId w:val="2"/>
        </w:numPr>
        <w:spacing w:after="120" w:line="288"/>
      </w:pPr>
      <w:r>
        <w:rPr>
          <w:rFonts w:ascii="Georgia" w:cs="Georgia" w:eastAsia="Georgia" w:hAnsi="Georgia"/>
          <w:b/>
          <w:bCs/>
          <w:color w:val="2A1410"/>
          <w:sz w:val="24"/>
          <w:szCs w:val="24"/>
        </w:rPr>
        <w:t xml:space="preserve">Go back to the question we were holding.  </w:t>
      </w:r>
      <w:r>
        <w:rPr>
          <w:rFonts w:ascii="Georgia" w:cs="Georgia" w:eastAsia="Georgia" w:hAnsi="Georgia"/>
          <w:color w:val="2A1410"/>
          <w:sz w:val="24"/>
          <w:szCs w:val="24"/>
        </w:rPr>
        <w:t xml:space="preserve">You don’t have to answer it cleanly. Just write down how it sits with you differently now than it did before you started.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What’s Coming</w:t>
      </w:r>
    </w:p>
    <w:p>
      <w:pPr>
        <w:spacing w:after="160" w:line="288"/>
      </w:pPr>
      <w:r>
        <w:rPr>
          <w:rFonts w:ascii="Georgia" w:cs="Georgia" w:eastAsia="Georgia" w:hAnsi="Georgia"/>
          <w:color w:val="2A1410"/>
          <w:sz w:val="24"/>
          <w:szCs w:val="24"/>
        </w:rPr>
        <w:t xml:space="preserve">Movement Two: </w:t>
      </w:r>
      <w:r>
        <w:rPr>
          <w:rFonts w:ascii="Georgia" w:cs="Georgia" w:eastAsia="Georgia" w:hAnsi="Georgia"/>
          <w:b/>
          <w:bCs/>
          <w:color w:val="2A1410"/>
          <w:sz w:val="24"/>
          <w:szCs w:val="24"/>
        </w:rPr>
        <w:t xml:space="preserve">Revolution and the Problem of Power.</w:t>
      </w:r>
      <w:r>
        <w:rPr>
          <w:rFonts w:ascii="Georgia" w:cs="Georgia" w:eastAsia="Georgia" w:hAnsi="Georgia"/>
          <w:color w:val="2A1410"/>
          <w:sz w:val="24"/>
          <w:szCs w:val="24"/>
        </w:rPr>
        <w:t xml:space="preserve"> Thirteen colonies overthrow a king — and then have to figure out how to govern themselves without becoming the very thing they just fought. This is where half your civics lives. We’ll read the Declaration closely, watch the Constitution get built like a thriller, and meet the people who were terrified of the government they themselves were creating.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abstractNum w:abstractNumId="3" w15:restartNumberingAfterBreak="0">
    <w:multiLevelType w:val="hybridMultilevel"/>
    <w:lvl w:ilvl="0" w15:tentative="1">
      <w:start w:val="1"/>
      <w:numFmt w:val="decimal"/>
      <w:lvlText w:val="%1."/>
      <w:lvlJc w:val="left"/>
      <w:pPr>
        <w:ind w:left="460" w:hanging="360"/>
      </w:pPr>
      <w:rPr>
        <w:b/>
        <w:bCs/>
        <w:color w:val="4A22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2026-06-08T13:15:17.509Z</dcterms:created>
  <dcterms:modified xsi:type="dcterms:W3CDTF">2026-06-08T13:15:17.509Z</dcterms:modified>
</cp:coreProperties>
</file>

<file path=docProps/custom.xml><?xml version="1.0" encoding="utf-8"?>
<Properties xmlns="http://schemas.openxmlformats.org/officeDocument/2006/custom-properties" xmlns:vt="http://schemas.openxmlformats.org/officeDocument/2006/docPropsVTypes"/>
</file>