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Five</w:t>
      </w:r>
    </w:p>
    <w:p>
      <w:pPr>
        <w:spacing w:after="60"/>
        <w:jc w:val="center"/>
      </w:pPr>
      <w:r>
        <w:rPr>
          <w:rFonts w:ascii="Georgia" w:cs="Georgia" w:eastAsia="Georgia" w:hAnsi="Georgia"/>
          <w:i/>
          <w:iCs/>
          <w:color w:val="C08552"/>
          <w:sz w:val="27"/>
          <w:szCs w:val="27"/>
        </w:rPr>
        <w:t xml:space="preserve">The Second Founding and Its Betrayal</w:t>
      </w:r>
    </w:p>
    <w:p>
      <w:pPr>
        <w:spacing w:after="220"/>
        <w:jc w:val="center"/>
      </w:pPr>
      <w:r>
        <w:rPr>
          <w:rFonts w:ascii="Georgia" w:cs="Georgia" w:eastAsia="Georgia" w:hAnsi="Georgia"/>
          <w:color w:val="5C2C2C"/>
          <w:sz w:val="20"/>
          <w:szCs w:val="20"/>
        </w:rPr>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it yet. Carry it with you while you read and watch —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When you free four million people, what do you owe them? And what happens to a nation that promises freedom, writes the promise into its Constitution — and then walks away from it?</w:t>
      </w:r>
    </w:p>
    <w:p>
      <w:pPr>
        <w:spacing w:after="160" w:line="288"/>
      </w:pPr>
      <w:r>
        <w:rPr>
          <w:rFonts w:ascii="Georgia" w:cs="Georgia" w:eastAsia="Georgia" w:hAnsi="Georgia"/>
          <w:color w:val="2A1410"/>
          <w:sz w:val="24"/>
          <w:szCs w:val="24"/>
        </w:rPr>
        <w:t xml:space="preserve">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What’s the difference between ending slavery and delivering freedom?</w:t>
      </w:r>
    </w:p>
    <w:p>
      <w:pPr>
        <w:pStyle w:val="ListParagraph"/>
        <w:numPr>
          <w:ilvl w:val="0"/>
          <w:numId w:val="2"/>
        </w:numPr>
        <w:spacing w:after="120" w:line="288"/>
      </w:pPr>
      <w:r>
        <w:rPr>
          <w:rFonts w:ascii="Georgia" w:cs="Georgia" w:eastAsia="Georgia" w:hAnsi="Georgia"/>
          <w:color w:val="2A1410"/>
          <w:sz w:val="24"/>
          <w:szCs w:val="24"/>
        </w:rPr>
        <w:t xml:space="preserve">Can a single court decision put a constitutional promise to sleep for sixty years?</w:t>
      </w:r>
    </w:p>
    <w:p>
      <w:pPr>
        <w:pStyle w:val="ListParagraph"/>
        <w:numPr>
          <w:ilvl w:val="0"/>
          <w:numId w:val="2"/>
        </w:numPr>
        <w:spacing w:after="120" w:line="288"/>
      </w:pPr>
      <w:r>
        <w:rPr>
          <w:rFonts w:ascii="Georgia" w:cs="Georgia" w:eastAsia="Georgia" w:hAnsi="Georgia"/>
          <w:color w:val="2A1410"/>
          <w:sz w:val="24"/>
          <w:szCs w:val="24"/>
        </w:rPr>
        <w:t xml:space="preserve">When is breaking a promise not a failure but a choice?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This is the moral center of the whole course, so read it slowly. After the war came a genuine second founding. Three amendments rebuilt the Constitution: the Thirteenth ended slavery, the Fourteenth made the formerly enslaved citizens and guaranteed every person “equal protection of the laws,” and the Fifteenth said the right to vote could not be denied because of race. For a few remarkable years — Reconstruction — Black Americans voted, held office, founded schools and churches, and began to build free lives.</w:t>
      </w:r>
    </w:p>
    <w:p>
      <w:pPr>
        <w:spacing w:after="160" w:line="288"/>
      </w:pPr>
      <w:r>
        <w:rPr>
          <w:rFonts w:ascii="Georgia" w:cs="Georgia" w:eastAsia="Georgia" w:hAnsi="Georgia"/>
          <w:color w:val="2A1410"/>
          <w:sz w:val="24"/>
          <w:szCs w:val="24"/>
        </w:rPr>
        <w:t xml:space="preserve">Then the country pulled back. White-supremacist terror rose. The North grew tired. In the </w:t>
      </w:r>
      <w:r>
        <w:rPr>
          <w:rFonts w:ascii="Georgia" w:cs="Georgia" w:eastAsia="Georgia" w:hAnsi="Georgia"/>
          <w:b/>
          <w:bCs/>
          <w:color w:val="2A1410"/>
          <w:sz w:val="24"/>
          <w:szCs w:val="24"/>
        </w:rPr>
        <w:t xml:space="preserve">Compromise of 1877</w:t>
      </w:r>
      <w:r>
        <w:rPr>
          <w:rFonts w:ascii="Georgia" w:cs="Georgia" w:eastAsia="Georgia" w:hAnsi="Georgia"/>
          <w:color w:val="2A1410"/>
          <w:sz w:val="24"/>
          <w:szCs w:val="24"/>
        </w:rPr>
        <w:t xml:space="preserve">, to settle a disputed presidential election, the federal government withdrew its troops from the South and abandoned Black citizens to their former enslavers. Over the next decades, </w:t>
      </w:r>
      <w:r>
        <w:rPr>
          <w:rFonts w:ascii="Georgia" w:cs="Georgia" w:eastAsia="Georgia" w:hAnsi="Georgia"/>
          <w:b/>
          <w:bCs/>
          <w:color w:val="2A1410"/>
          <w:sz w:val="24"/>
          <w:szCs w:val="24"/>
        </w:rPr>
        <w:t xml:space="preserve">Jim Crow</w:t>
      </w:r>
      <w:r>
        <w:rPr>
          <w:rFonts w:ascii="Georgia" w:cs="Georgia" w:eastAsia="Georgia" w:hAnsi="Georgia"/>
          <w:color w:val="2A1410"/>
          <w:sz w:val="24"/>
          <w:szCs w:val="24"/>
        </w:rPr>
        <w:t xml:space="preserve"> segregation was built law by law, and in 1896 the Supreme Court blessed it in </w:t>
      </w:r>
      <w:r>
        <w:rPr>
          <w:rFonts w:ascii="Georgia" w:cs="Georgia" w:eastAsia="Georgia" w:hAnsi="Georgia"/>
          <w:b/>
          <w:bCs/>
          <w:color w:val="2A1410"/>
          <w:sz w:val="24"/>
          <w:szCs w:val="24"/>
        </w:rPr>
        <w:t xml:space="preserve">Plessy v. Ferguson</w:t>
      </w:r>
      <w:r>
        <w:rPr>
          <w:rFonts w:ascii="Georgia" w:cs="Georgia" w:eastAsia="Georgia" w:hAnsi="Georgia"/>
          <w:color w:val="2A1410"/>
          <w:sz w:val="24"/>
          <w:szCs w:val="24"/>
        </w:rPr>
        <w:t xml:space="preserve"> with the lie of “separate but equal.” The promise of the Fourteenth Amendment was left to sleep for sixty years.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From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read the chapters on Reconstruction and its undoing, into the Gilded Age. Keep your eye on one thing: the gap between what the new amendments </w:t>
      </w:r>
      <w:r>
        <w:rPr>
          <w:rFonts w:ascii="Georgia" w:cs="Georgia" w:eastAsia="Georgia" w:hAnsi="Georgia"/>
          <w:b/>
          <w:bCs/>
          <w:color w:val="2A1410"/>
          <w:sz w:val="24"/>
          <w:szCs w:val="24"/>
        </w:rPr>
        <w:t xml:space="preserve">said</w:t>
      </w:r>
      <w:r>
        <w:rPr>
          <w:rFonts w:ascii="Georgia" w:cs="Georgia" w:eastAsia="Georgia" w:hAnsi="Georgia"/>
          <w:color w:val="2A1410"/>
          <w:sz w:val="24"/>
          <w:szCs w:val="24"/>
        </w:rPr>
        <w:t xml:space="preserve"> and what people actually </w:t>
      </w:r>
      <w:r>
        <w:rPr>
          <w:rFonts w:ascii="Georgia" w:cs="Georgia" w:eastAsia="Georgia" w:hAnsi="Georgia"/>
          <w:b/>
          <w:bCs/>
          <w:color w:val="2A1410"/>
          <w:sz w:val="24"/>
          <w:szCs w:val="24"/>
        </w:rPr>
        <w:t xml:space="preserve">got</w:t>
      </w:r>
      <w:r>
        <w:rPr>
          <w:rFonts w:ascii="Georgia" w:cs="Georgia" w:eastAsia="Georgia" w:hAnsi="Georgia"/>
          <w:color w:val="2A1410"/>
          <w:sz w:val="24"/>
          <w:szCs w:val="24"/>
        </w:rPr>
        <w:t xml:space="preserve">.</w:t>
      </w:r>
    </w:p>
    <w:p>
      <w:pPr>
        <w:pStyle w:val="ListParagraph"/>
        <w:numPr>
          <w:ilvl w:val="0"/>
          <w:numId w:val="2"/>
        </w:numPr>
        <w:spacing w:after="120" w:line="288"/>
      </w:pPr>
      <w:r>
        <w:rPr>
          <w:rFonts w:ascii="Georgia" w:cs="Georgia" w:eastAsia="Georgia" w:hAnsi="Georgia"/>
          <w:b/>
          <w:bCs/>
          <w:color w:val="2A1410"/>
          <w:sz w:val="24"/>
          <w:szCs w:val="24"/>
        </w:rPr>
        <w:t xml:space="preserve">The Reconstruction Amendments (13th, 14th, 15th).  </w:t>
      </w:r>
      <w:r>
        <w:rPr>
          <w:rFonts w:ascii="Georgia" w:cs="Georgia" w:eastAsia="Georgia" w:hAnsi="Georgia"/>
          <w:color w:val="2A1410"/>
          <w:sz w:val="24"/>
          <w:szCs w:val="24"/>
        </w:rPr>
        <w:t xml:space="preserve">The legal heart of the second founding. Read what each one actually says.</w:t>
      </w:r>
    </w:p>
    <w:p>
      <w:pPr>
        <w:pStyle w:val="ListParagraph"/>
        <w:numPr>
          <w:ilvl w:val="0"/>
          <w:numId w:val="2"/>
        </w:numPr>
        <w:spacing w:after="120" w:line="288"/>
      </w:pPr>
      <w:r>
        <w:rPr>
          <w:rFonts w:ascii="Georgia" w:cs="Georgia" w:eastAsia="Georgia" w:hAnsi="Georgia"/>
          <w:b/>
          <w:bCs/>
          <w:color w:val="2A1410"/>
          <w:sz w:val="24"/>
          <w:szCs w:val="24"/>
        </w:rPr>
        <w:t xml:space="preserve">Reconstruction itself.  </w:t>
      </w:r>
      <w:r>
        <w:rPr>
          <w:rFonts w:ascii="Georgia" w:cs="Georgia" w:eastAsia="Georgia" w:hAnsi="Georgia"/>
          <w:color w:val="2A1410"/>
          <w:sz w:val="24"/>
          <w:szCs w:val="24"/>
        </w:rPr>
        <w:t xml:space="preserve">Black citizenship, voting, and officeholding — and the schools and institutions built in just a few years of freedom.</w:t>
      </w:r>
    </w:p>
    <w:p>
      <w:pPr>
        <w:pStyle w:val="ListParagraph"/>
        <w:numPr>
          <w:ilvl w:val="0"/>
          <w:numId w:val="2"/>
        </w:numPr>
        <w:spacing w:after="120" w:line="288"/>
      </w:pPr>
      <w:r>
        <w:rPr>
          <w:rFonts w:ascii="Georgia" w:cs="Georgia" w:eastAsia="Georgia" w:hAnsi="Georgia"/>
          <w:b/>
          <w:bCs/>
          <w:color w:val="2A1410"/>
          <w:sz w:val="24"/>
          <w:szCs w:val="24"/>
        </w:rPr>
        <w:t xml:space="preserve">Backlash and the Compromise of 1877.  </w:t>
      </w:r>
      <w:r>
        <w:rPr>
          <w:rFonts w:ascii="Georgia" w:cs="Georgia" w:eastAsia="Georgia" w:hAnsi="Georgia"/>
          <w:color w:val="2A1410"/>
          <w:sz w:val="24"/>
          <w:szCs w:val="24"/>
        </w:rPr>
        <w:t xml:space="preserve">White terror, Northern retreat, and the deal that traded Black freedom for the presidency.</w:t>
      </w:r>
    </w:p>
    <w:p>
      <w:pPr>
        <w:pStyle w:val="ListParagraph"/>
        <w:numPr>
          <w:ilvl w:val="0"/>
          <w:numId w:val="2"/>
        </w:numPr>
        <w:spacing w:after="120" w:line="288"/>
      </w:pPr>
      <w:r>
        <w:rPr>
          <w:rFonts w:ascii="Georgia" w:cs="Georgia" w:eastAsia="Georgia" w:hAnsi="Georgia"/>
          <w:b/>
          <w:bCs/>
          <w:color w:val="2A1410"/>
          <w:sz w:val="24"/>
          <w:szCs w:val="24"/>
        </w:rPr>
        <w:t xml:space="preserve">Jim Crow and Plessy v. Ferguson (1896).  </w:t>
      </w:r>
      <w:r>
        <w:rPr>
          <w:rFonts w:ascii="Georgia" w:cs="Georgia" w:eastAsia="Georgia" w:hAnsi="Georgia"/>
          <w:color w:val="2A1410"/>
          <w:sz w:val="24"/>
          <w:szCs w:val="24"/>
        </w:rPr>
        <w:t xml:space="preserve">How segregation was built, and how the Court gave it a constitutional blessing.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watch the Reconstruction portion of the </w:t>
      </w:r>
      <w:r>
        <w:rPr>
          <w:rFonts w:ascii="Georgia" w:cs="Georgia" w:eastAsia="Georgia" w:hAnsi="Georgia"/>
          <w:b/>
          <w:bCs/>
          <w:color w:val="2A1410"/>
          <w:sz w:val="24"/>
          <w:szCs w:val="24"/>
        </w:rPr>
        <w:t xml:space="preserve">1844–1877</w:t>
      </w:r>
      <w:r>
        <w:rPr>
          <w:rFonts w:ascii="Georgia" w:cs="Georgia" w:eastAsia="Georgia" w:hAnsi="Georgia"/>
          <w:color w:val="2A1410"/>
          <w:sz w:val="24"/>
          <w:szCs w:val="24"/>
        </w:rPr>
        <w:t xml:space="preserve"> unit and the start of </w:t>
      </w:r>
      <w:r>
        <w:rPr>
          <w:rFonts w:ascii="Georgia" w:cs="Georgia" w:eastAsia="Georgia" w:hAnsi="Georgia"/>
          <w:b/>
          <w:bCs/>
          <w:color w:val="2A1410"/>
          <w:sz w:val="24"/>
          <w:szCs w:val="24"/>
        </w:rPr>
        <w:t xml:space="preserve">1865–1898 (“The Gilded Age”)</w:t>
      </w:r>
      <w:r>
        <w:rPr>
          <w:rFonts w:ascii="Georgia" w:cs="Georgia" w:eastAsia="Georgia" w:hAnsi="Georgia"/>
          <w:color w:val="2A1410"/>
          <w:sz w:val="24"/>
          <w:szCs w:val="24"/>
        </w:rPr>
        <w:t xml:space="preserve">. For the binge: Henry Louis Gates’s </w:t>
      </w:r>
      <w:r>
        <w:rPr>
          <w:rFonts w:ascii="Georgia" w:cs="Georgia" w:eastAsia="Georgia" w:hAnsi="Georgia"/>
          <w:b/>
          <w:bCs/>
          <w:color w:val="2A1410"/>
          <w:sz w:val="24"/>
          <w:szCs w:val="24"/>
        </w:rPr>
        <w:t xml:space="preserve">“Reconstruction: America After the Civil War”</w:t>
      </w:r>
      <w:r>
        <w:rPr>
          <w:rFonts w:ascii="Georgia" w:cs="Georgia" w:eastAsia="Georgia" w:hAnsi="Georgia"/>
          <w:color w:val="2A1410"/>
          <w:sz w:val="24"/>
          <w:szCs w:val="24"/>
        </w:rPr>
        <w:t xml:space="preserve"> (PBS) — the best account of how much was won and how deliberately it was taken back.</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The Promise and the Betrayal</w:t>
      </w:r>
    </w:p>
    <w:p>
      <w:pPr>
        <w:spacing w:after="160" w:line="288"/>
      </w:pPr>
      <w:r>
        <w:rPr>
          <w:rFonts w:ascii="Georgia" w:cs="Georgia" w:eastAsia="Georgia" w:hAnsi="Georgia"/>
          <w:color w:val="2A1410"/>
          <w:sz w:val="24"/>
          <w:szCs w:val="24"/>
        </w:rPr>
        <w:t xml:space="preserve">This time both voices are official documents — because here the law itself is the drama. One is the promise. The other is a lone judge naming the betrayal as it happened.</w:t>
      </w:r>
    </w:p>
    <w:p>
      <w:pPr>
        <w:spacing w:after="100" w:before="220"/>
      </w:pPr>
      <w:r>
        <w:rPr>
          <w:rFonts w:ascii="Georgia" w:cs="Georgia" w:eastAsia="Georgia" w:hAnsi="Georgia"/>
          <w:b/>
          <w:bCs/>
          <w:color w:val="5C2C2C"/>
          <w:sz w:val="25"/>
          <w:szCs w:val="25"/>
        </w:rPr>
        <w:t xml:space="preserve">Voice 1 — The Fourteenth Amendment, Section 1, ratified 1868</w:t>
      </w:r>
    </w:p>
    <w:p>
      <w:pPr>
        <w:pBdr>
          <w:left w:val="single" w:color="6E7E66" w:sz="18" w:space="18"/>
        </w:pBdr>
        <w:spacing w:after="60" w:line="300"/>
        <w:ind w:left="420" w:right="200"/>
      </w:pPr>
      <w:r>
        <w:rPr>
          <w:rFonts w:ascii="Georgia" w:cs="Georgia" w:eastAsia="Georgia" w:hAnsi="Georgia"/>
          <w:i/>
          <w:iCs/>
          <w:color w:val="5C2C2C"/>
          <w:sz w:val="24"/>
          <w:szCs w:val="24"/>
        </w:rPr>
        <w:t xml:space="preserve">“All persons born or naturalized in the United States, and subject to the jurisdiction thereof, are citizens of the United States and of the State wherein they reside. … nor shall any State deprive any person of life, liberty, or property, without due process of law; nor deny to any person within its jurisdiction the equal protection of the laws.”</w:t>
      </w:r>
    </w:p>
    <w:p>
      <w:pPr>
        <w:spacing w:after="180"/>
        <w:ind w:left="420"/>
      </w:pPr>
      <w:r>
        <w:rPr>
          <w:rFonts w:ascii="Georgia" w:cs="Georgia" w:eastAsia="Georgia" w:hAnsi="Georgia"/>
          <w:color w:val="C08552"/>
          <w:sz w:val="21"/>
          <w:szCs w:val="21"/>
        </w:rPr>
        <w:t xml:space="preserve">— Constitution of the United States, Amendment XIV</w:t>
      </w:r>
    </w:p>
    <w:p>
      <w:pPr>
        <w:spacing w:after="160" w:line="288"/>
      </w:pPr>
      <w:r>
        <w:rPr>
          <w:rFonts w:ascii="Georgia" w:cs="Georgia" w:eastAsia="Georgia" w:hAnsi="Georgia"/>
          <w:color w:val="2A1410"/>
          <w:sz w:val="24"/>
          <w:szCs w:val="24"/>
        </w:rPr>
        <w:t xml:space="preserve">Read it closely — this may be the single most important paragraph in American law:</w:t>
      </w:r>
    </w:p>
    <w:p>
      <w:pPr>
        <w:pStyle w:val="ListParagraph"/>
        <w:numPr>
          <w:ilvl w:val="0"/>
          <w:numId w:val="2"/>
        </w:numPr>
        <w:spacing w:after="120" w:line="288"/>
      </w:pPr>
      <w:r>
        <w:rPr>
          <w:rFonts w:ascii="Georgia" w:cs="Georgia" w:eastAsia="Georgia" w:hAnsi="Georgia"/>
          <w:color w:val="2A1410"/>
          <w:sz w:val="24"/>
          <w:szCs w:val="24"/>
        </w:rPr>
        <w:t xml:space="preserve">It says “all persons” and “any person,” not “all citizens.” Why does that wording matter — and who does it protect that “citizens” alone would not?</w:t>
      </w:r>
    </w:p>
    <w:p>
      <w:pPr>
        <w:pStyle w:val="ListParagraph"/>
        <w:numPr>
          <w:ilvl w:val="0"/>
          <w:numId w:val="2"/>
        </w:numPr>
        <w:spacing w:after="120" w:line="288"/>
      </w:pPr>
      <w:r>
        <w:rPr>
          <w:rFonts w:ascii="Georgia" w:cs="Georgia" w:eastAsia="Georgia" w:hAnsi="Georgia"/>
          <w:color w:val="2A1410"/>
          <w:sz w:val="24"/>
          <w:szCs w:val="24"/>
        </w:rPr>
        <w:t xml:space="preserve">Birthright citizenship, due process, equal protection — nearly every modern rights case (school desegregation, marriage, immigration) runs through this one paragraph. Why do you think so much was built on so few words?</w:t>
      </w:r>
    </w:p>
    <w:p>
      <w:pPr>
        <w:spacing w:after="100" w:before="220"/>
      </w:pPr>
      <w:r>
        <w:rPr>
          <w:rFonts w:ascii="Georgia" w:cs="Georgia" w:eastAsia="Georgia" w:hAnsi="Georgia"/>
          <w:b/>
          <w:bCs/>
          <w:color w:val="5C2C2C"/>
          <w:sz w:val="25"/>
          <w:szCs w:val="25"/>
        </w:rPr>
        <w:t xml:space="preserve">Voice 2 — Justice John Marshall Harlan, dissenting in Plessy v. Ferguson, 1896</w:t>
      </w:r>
    </w:p>
    <w:p>
      <w:pPr>
        <w:spacing w:after="160" w:line="288"/>
      </w:pPr>
      <w:r>
        <w:rPr>
          <w:rFonts w:ascii="Georgia" w:cs="Georgia" w:eastAsia="Georgia" w:hAnsi="Georgia"/>
          <w:color w:val="2A1410"/>
          <w:sz w:val="24"/>
          <w:szCs w:val="24"/>
        </w:rPr>
        <w:t xml:space="preserve">The Court voted 7–1 to uphold segregation. One justice dissented:</w:t>
      </w:r>
    </w:p>
    <w:p>
      <w:pPr>
        <w:pBdr>
          <w:left w:val="single" w:color="6E7E66" w:sz="18" w:space="18"/>
        </w:pBdr>
        <w:spacing w:after="60" w:line="300"/>
        <w:ind w:left="420" w:right="200"/>
      </w:pPr>
      <w:r>
        <w:rPr>
          <w:rFonts w:ascii="Georgia" w:cs="Georgia" w:eastAsia="Georgia" w:hAnsi="Georgia"/>
          <w:i/>
          <w:iCs/>
          <w:color w:val="5C2C2C"/>
          <w:sz w:val="24"/>
          <w:szCs w:val="24"/>
        </w:rPr>
        <w:t xml:space="preserve">“Our Constitution is color-blind, and neither knows nor tolerates classes among citizens.”</w:t>
      </w:r>
    </w:p>
    <w:p>
      <w:pPr>
        <w:spacing w:after="180"/>
        <w:ind w:left="420"/>
      </w:pPr>
      <w:r>
        <w:rPr>
          <w:rFonts w:ascii="Georgia" w:cs="Georgia" w:eastAsia="Georgia" w:hAnsi="Georgia"/>
          <w:color w:val="C08552"/>
          <w:sz w:val="21"/>
          <w:szCs w:val="21"/>
        </w:rPr>
        <w:t xml:space="preserve">— Justice John Marshall Harlan, lone dissent, Plessy v. Ferguson</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Harlan lost. Segregation became the law of the land for the next fifty-eight years. What does it mean to be the one who was right and still lost?</w:t>
      </w:r>
    </w:p>
    <w:p>
      <w:pPr>
        <w:pStyle w:val="ListParagraph"/>
        <w:numPr>
          <w:ilvl w:val="0"/>
          <w:numId w:val="2"/>
        </w:numPr>
        <w:spacing w:after="120" w:line="288"/>
      </w:pPr>
      <w:r>
        <w:rPr>
          <w:rFonts w:ascii="Georgia" w:cs="Georgia" w:eastAsia="Georgia" w:hAnsi="Georgia"/>
          <w:color w:val="2A1410"/>
          <w:sz w:val="24"/>
          <w:szCs w:val="24"/>
        </w:rPr>
        <w:t xml:space="preserve">Set Harlan’s sentence beside the Fourteenth Amendment above. The words of the promise were right there the whole time. So what actually failed in 1896 — the law, or the people enforcing it?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pStyle w:val="ListParagraph"/>
        <w:numPr>
          <w:ilvl w:val="0"/>
          <w:numId w:val="2"/>
        </w:numPr>
        <w:spacing w:after="120" w:line="288"/>
      </w:pPr>
      <w:r>
        <w:rPr>
          <w:rFonts w:ascii="Georgia" w:cs="Georgia" w:eastAsia="Georgia" w:hAnsi="Georgia"/>
          <w:b/>
          <w:bCs/>
          <w:color w:val="2A1410"/>
          <w:sz w:val="24"/>
          <w:szCs w:val="24"/>
        </w:rPr>
        <w:t xml:space="preserve">The amendment process.  </w:t>
      </w:r>
      <w:r>
        <w:rPr>
          <w:rFonts w:ascii="Georgia" w:cs="Georgia" w:eastAsia="Georgia" w:hAnsi="Georgia"/>
          <w:color w:val="2A1410"/>
          <w:sz w:val="24"/>
          <w:szCs w:val="24"/>
        </w:rPr>
        <w:t xml:space="preserve">Three amendments show how the Constitution can be fundamentally rewritten — the country’s tool for deep change.</w:t>
      </w:r>
    </w:p>
    <w:p>
      <w:pPr>
        <w:pStyle w:val="ListParagraph"/>
        <w:numPr>
          <w:ilvl w:val="0"/>
          <w:numId w:val="2"/>
        </w:numPr>
        <w:spacing w:after="120" w:line="288"/>
      </w:pPr>
      <w:r>
        <w:rPr>
          <w:rFonts w:ascii="Georgia" w:cs="Georgia" w:eastAsia="Georgia" w:hAnsi="Georgia"/>
          <w:b/>
          <w:bCs/>
          <w:color w:val="2A1410"/>
          <w:sz w:val="24"/>
          <w:szCs w:val="24"/>
        </w:rPr>
        <w:t xml:space="preserve">The Fourteenth Amendment as engine.  </w:t>
      </w:r>
      <w:r>
        <w:rPr>
          <w:rFonts w:ascii="Georgia" w:cs="Georgia" w:eastAsia="Georgia" w:hAnsi="Georgia"/>
          <w:color w:val="2A1410"/>
          <w:sz w:val="24"/>
          <w:szCs w:val="24"/>
        </w:rPr>
        <w:t xml:space="preserve">Citizenship, due process, equal protection — remember these three. They are the foundation of nearly every rights case you’ll meet for the rest of the course and your life.</w:t>
      </w:r>
    </w:p>
    <w:p>
      <w:pPr>
        <w:pStyle w:val="ListParagraph"/>
        <w:numPr>
          <w:ilvl w:val="0"/>
          <w:numId w:val="2"/>
        </w:numPr>
        <w:spacing w:after="120" w:line="288"/>
      </w:pPr>
      <w:r>
        <w:rPr>
          <w:rFonts w:ascii="Georgia" w:cs="Georgia" w:eastAsia="Georgia" w:hAnsi="Georgia"/>
          <w:b/>
          <w:bCs/>
          <w:color w:val="2A1410"/>
          <w:sz w:val="24"/>
          <w:szCs w:val="24"/>
        </w:rPr>
        <w:t xml:space="preserve">How a promise sleeps.  </w:t>
      </w:r>
      <w:r>
        <w:rPr>
          <w:rFonts w:ascii="Georgia" w:cs="Georgia" w:eastAsia="Georgia" w:hAnsi="Georgia"/>
          <w:color w:val="2A1410"/>
          <w:sz w:val="24"/>
          <w:szCs w:val="24"/>
        </w:rPr>
        <w:t xml:space="preserve">Plessy shows that a written right means little until the courts and the government choose to enforce it. The text didn’t change in 1896 — the will to honor it did.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w:t>
      </w:r>
    </w:p>
    <w:p>
      <w:pPr>
        <w:pStyle w:val="ListParagraph"/>
        <w:numPr>
          <w:ilvl w:val="0"/>
          <w:numId w:val="2"/>
        </w:numPr>
        <w:spacing w:after="120" w:line="288"/>
      </w:pPr>
      <w:r>
        <w:rPr>
          <w:rFonts w:ascii="Georgia" w:cs="Georgia" w:eastAsia="Georgia" w:hAnsi="Georgia"/>
          <w:b/>
          <w:bCs/>
          <w:color w:val="2A1410"/>
          <w:sz w:val="24"/>
          <w:szCs w:val="24"/>
        </w:rPr>
        <w:t xml:space="preserve">The Fourteenth Amendment is personal.  </w:t>
      </w:r>
      <w:r>
        <w:rPr>
          <w:rFonts w:ascii="Georgia" w:cs="Georgia" w:eastAsia="Georgia" w:hAnsi="Georgia"/>
          <w:color w:val="2A1410"/>
          <w:sz w:val="24"/>
          <w:szCs w:val="24"/>
        </w:rPr>
        <w:t xml:space="preserve">If you or your family are immigrants, this is the amendment that defines whether children born here are citizens — and it is being argued about right now. Read Section 1 again as something that touches your own family, not just history. Write what it means to you.</w:t>
      </w:r>
    </w:p>
    <w:p>
      <w:pPr>
        <w:pStyle w:val="ListParagraph"/>
        <w:numPr>
          <w:ilvl w:val="0"/>
          <w:numId w:val="2"/>
        </w:numPr>
        <w:spacing w:after="120" w:line="288"/>
      </w:pPr>
      <w:r>
        <w:rPr>
          <w:rFonts w:ascii="Georgia" w:cs="Georgia" w:eastAsia="Georgia" w:hAnsi="Georgia"/>
          <w:b/>
          <w:bCs/>
          <w:color w:val="2A1410"/>
          <w:sz w:val="24"/>
          <w:szCs w:val="24"/>
        </w:rPr>
        <w:t xml:space="preserve">Promises made and broken.  </w:t>
      </w:r>
      <w:r>
        <w:rPr>
          <w:rFonts w:ascii="Georgia" w:cs="Georgia" w:eastAsia="Georgia" w:hAnsi="Georgia"/>
          <w:color w:val="2A1410"/>
          <w:sz w:val="24"/>
          <w:szCs w:val="24"/>
        </w:rPr>
        <w:t xml:space="preserve">Many of you come from places that know exactly what it is for a powerful nation to make a promise and break it. Where does the American betrayal of 1877 rhyme with a story you already carry?</w:t>
      </w:r>
    </w:p>
    <w:p>
      <w:pPr>
        <w:pStyle w:val="ListParagraph"/>
        <w:numPr>
          <w:ilvl w:val="0"/>
          <w:numId w:val="2"/>
        </w:numPr>
        <w:spacing w:after="120" w:line="288"/>
      </w:pPr>
      <w:r>
        <w:rPr>
          <w:rFonts w:ascii="Georgia" w:cs="Georgia" w:eastAsia="Georgia" w:hAnsi="Georgia"/>
          <w:b/>
          <w:bCs/>
          <w:color w:val="2A1410"/>
          <w:sz w:val="24"/>
          <w:szCs w:val="24"/>
        </w:rPr>
        <w:t xml:space="preserve">Back to the question.  </w:t>
      </w:r>
      <w:r>
        <w:rPr>
          <w:rFonts w:ascii="Georgia" w:cs="Georgia" w:eastAsia="Georgia" w:hAnsi="Georgia"/>
          <w:color w:val="2A1410"/>
          <w:sz w:val="24"/>
          <w:szCs w:val="24"/>
        </w:rPr>
        <w:t xml:space="preserve">What’s the difference between ending slavery and delivering freedom? After this movement, how would you answer?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What’s Coming</w:t>
      </w:r>
    </w:p>
    <w:p>
      <w:pPr>
        <w:spacing w:after="160" w:line="288"/>
      </w:pPr>
      <w:r>
        <w:rPr>
          <w:rFonts w:ascii="Georgia" w:cs="Georgia" w:eastAsia="Georgia" w:hAnsi="Georgia"/>
          <w:color w:val="2A1410"/>
          <w:sz w:val="24"/>
          <w:szCs w:val="24"/>
        </w:rPr>
        <w:t xml:space="preserve">Movement Six: </w:t>
      </w:r>
      <w:r>
        <w:rPr>
          <w:rFonts w:ascii="Georgia" w:cs="Georgia" w:eastAsia="Georgia" w:hAnsi="Georgia"/>
          <w:b/>
          <w:bCs/>
          <w:color w:val="2A1410"/>
          <w:sz w:val="24"/>
          <w:szCs w:val="24"/>
        </w:rPr>
        <w:t xml:space="preserve">The Long Struggle for the Real Thing.</w:t>
      </w:r>
      <w:r>
        <w:rPr>
          <w:rFonts w:ascii="Georgia" w:cs="Georgia" w:eastAsia="Georgia" w:hAnsi="Georgia"/>
          <w:color w:val="2A1410"/>
          <w:sz w:val="24"/>
          <w:szCs w:val="24"/>
        </w:rPr>
        <w:t xml:space="preserve"> The promise didn’t wake on its own. Workers, women, and Black Americans forced it back to life — partway, and at great cost. This is the movement where ordinary, organized people, not kings or generals, become the heroes of the story.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2026-06-08T13:15:17.940Z</dcterms:created>
  <dcterms:modified xsi:type="dcterms:W3CDTF">2026-06-08T13:15:17.940Z</dcterms:modified>
</cp:coreProperties>
</file>

<file path=docProps/custom.xml><?xml version="1.0" encoding="utf-8"?>
<Properties xmlns="http://schemas.openxmlformats.org/officeDocument/2006/custom-properties" xmlns:vt="http://schemas.openxmlformats.org/officeDocument/2006/docPropsVTypes"/>
</file>